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9E7" w:rsidRPr="00C30F93" w:rsidRDefault="00B349E7" w:rsidP="00B349E7">
      <w:pPr>
        <w:spacing w:after="0" w:line="240" w:lineRule="auto"/>
        <w:jc w:val="right"/>
        <w:rPr>
          <w:rFonts w:ascii="Cambria" w:eastAsia="Times New Roman" w:hAnsi="Cambria" w:cs="Times New Roman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6E769E" w:rsidRPr="006E769E" w:rsidRDefault="006E769E" w:rsidP="006E769E">
      <w:pPr>
        <w:spacing w:after="0" w:line="240" w:lineRule="auto"/>
        <w:ind w:left="12240"/>
        <w:rPr>
          <w:rFonts w:ascii="Cambria" w:eastAsia="Calibri" w:hAnsi="Cambria" w:cs="Times New Roman"/>
          <w:sz w:val="26"/>
          <w:szCs w:val="26"/>
          <w:lang w:val="sr-Cyrl-BA"/>
        </w:rPr>
      </w:pPr>
      <w:r>
        <w:rPr>
          <w:rFonts w:ascii="Cambria" w:hAnsi="Cambria" w:cs="Calibri"/>
          <w:sz w:val="26"/>
          <w:szCs w:val="26"/>
          <w:lang w:val="sr-Latn-BA"/>
        </w:rPr>
        <w:t xml:space="preserve">  </w:t>
      </w:r>
      <w:r w:rsidRPr="00C30F93">
        <w:rPr>
          <w:rFonts w:ascii="Cambria" w:eastAsia="Times New Roman" w:hAnsi="Cambria" w:cs="Times New Roman"/>
          <w:sz w:val="26"/>
          <w:szCs w:val="26"/>
          <w:lang w:val="sr-Cyrl-BA"/>
        </w:rPr>
        <w:t>Прилог 3</w:t>
      </w:r>
    </w:p>
    <w:p w:rsidR="00B349E7" w:rsidRPr="00C30F93" w:rsidRDefault="00B349E7" w:rsidP="006E769E">
      <w:pPr>
        <w:tabs>
          <w:tab w:val="left" w:pos="11219"/>
        </w:tabs>
        <w:spacing w:after="0" w:line="240" w:lineRule="auto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  <w:r w:rsidRPr="00C30F93">
        <w:rPr>
          <w:rFonts w:ascii="Cambria" w:hAnsi="Cambria" w:cs="Calibri"/>
          <w:sz w:val="26"/>
          <w:szCs w:val="26"/>
          <w:lang w:val="sr-Cyrl-BA"/>
        </w:rPr>
        <w:t>ТАБЕЛАРНИ ПРЕГЛЕД УСКЛАЂЕНОСТИ ПРОПИСА И ДРУГИХ ОПШТИХ АКАТА РЕПУБЛИКЕ СРПСКЕ</w:t>
      </w: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  <w:r w:rsidRPr="00C30F93">
        <w:rPr>
          <w:rFonts w:ascii="Cambria" w:hAnsi="Cambria" w:cs="Calibri"/>
          <w:sz w:val="26"/>
          <w:szCs w:val="26"/>
          <w:lang w:val="sr-Cyrl-BA"/>
        </w:rPr>
        <w:t xml:space="preserve"> СА ПРАВНОМ ТЕКОВИНОМ ЕУ И ПРАКСОМ И СТАНДАРДИМА САВЈЕТА ЕВРОПЕ, У 202</w:t>
      </w:r>
      <w:r w:rsidR="005141B3">
        <w:rPr>
          <w:rFonts w:ascii="Cambria" w:hAnsi="Cambria" w:cs="Calibri"/>
          <w:sz w:val="26"/>
          <w:szCs w:val="26"/>
          <w:lang w:val="sr-Cyrl-BA"/>
        </w:rPr>
        <w:t>4</w:t>
      </w:r>
      <w:r w:rsidRPr="00C30F93">
        <w:rPr>
          <w:rFonts w:ascii="Cambria" w:hAnsi="Cambria" w:cs="Calibri"/>
          <w:sz w:val="26"/>
          <w:szCs w:val="26"/>
          <w:lang w:val="sr-Cyrl-BA"/>
        </w:rPr>
        <w:t>. ГОДИНИ</w:t>
      </w: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5141B3" w:rsidRDefault="005141B3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5141B3" w:rsidRPr="00C30F93" w:rsidRDefault="005141B3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5141B3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  <w:r>
        <w:rPr>
          <w:rFonts w:ascii="Cambria" w:hAnsi="Cambria" w:cs="Calibri"/>
          <w:sz w:val="26"/>
          <w:szCs w:val="26"/>
          <w:lang w:val="sr-Cyrl-BA"/>
        </w:rPr>
        <w:t>Јан</w:t>
      </w:r>
      <w:r w:rsidR="00B349E7" w:rsidRPr="00C30F93">
        <w:rPr>
          <w:rFonts w:ascii="Cambria" w:hAnsi="Cambria" w:cs="Calibri"/>
          <w:sz w:val="26"/>
          <w:szCs w:val="26"/>
          <w:lang w:val="sr-Cyrl-BA"/>
        </w:rPr>
        <w:t>уар, 202</w:t>
      </w:r>
      <w:r>
        <w:rPr>
          <w:rFonts w:ascii="Cambria" w:hAnsi="Cambria" w:cs="Calibri"/>
          <w:sz w:val="26"/>
          <w:szCs w:val="26"/>
          <w:lang w:val="sr-Cyrl-BA"/>
        </w:rPr>
        <w:t>5</w:t>
      </w:r>
      <w:r w:rsidR="00B349E7" w:rsidRPr="00C30F93">
        <w:rPr>
          <w:rFonts w:ascii="Cambria" w:hAnsi="Cambria" w:cs="Calibri"/>
          <w:sz w:val="26"/>
          <w:szCs w:val="26"/>
          <w:lang w:val="sr-Cyrl-BA"/>
        </w:rPr>
        <w:t>. године</w:t>
      </w:r>
    </w:p>
    <w:p w:rsidR="00B349E7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6810C5" w:rsidRDefault="006810C5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6810C5" w:rsidRDefault="006810C5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6810C5" w:rsidRPr="00C30F93" w:rsidRDefault="006810C5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p w:rsidR="00B349E7" w:rsidRPr="00C30F93" w:rsidRDefault="00B349E7" w:rsidP="00B349E7">
      <w:pPr>
        <w:spacing w:after="0" w:line="240" w:lineRule="auto"/>
        <w:jc w:val="center"/>
        <w:rPr>
          <w:rFonts w:ascii="Cambria" w:hAnsi="Cambria" w:cs="Calibri"/>
          <w:sz w:val="26"/>
          <w:szCs w:val="26"/>
          <w:lang w:val="sr-Cyrl-BA"/>
        </w:rPr>
      </w:pPr>
    </w:p>
    <w:tbl>
      <w:tblPr>
        <w:tblStyle w:val="GridTable4-Accent3"/>
        <w:tblW w:w="0" w:type="auto"/>
        <w:tblLayout w:type="fixed"/>
        <w:tblLook w:val="04A0" w:firstRow="1" w:lastRow="0" w:firstColumn="1" w:lastColumn="0" w:noHBand="0" w:noVBand="1"/>
      </w:tblPr>
      <w:tblGrid>
        <w:gridCol w:w="625"/>
        <w:gridCol w:w="900"/>
        <w:gridCol w:w="3690"/>
        <w:gridCol w:w="1800"/>
        <w:gridCol w:w="3263"/>
        <w:gridCol w:w="2056"/>
        <w:gridCol w:w="2056"/>
      </w:tblGrid>
      <w:tr w:rsidR="005141B3" w:rsidRPr="005141B3" w:rsidTr="00C306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vAlign w:val="center"/>
            <w:hideMark/>
          </w:tcPr>
          <w:p w:rsidR="006810C5" w:rsidRPr="006810C5" w:rsidRDefault="006810C5" w:rsidP="006810C5">
            <w:pPr>
              <w:spacing w:line="240" w:lineRule="auto"/>
              <w:jc w:val="center"/>
              <w:rPr>
                <w:rFonts w:ascii="Cambria" w:eastAsia="Times New Roman" w:hAnsi="Cambria" w:cs="Calibri"/>
                <w:color w:val="auto"/>
                <w:sz w:val="20"/>
                <w:szCs w:val="20"/>
                <w:lang w:val="sr-Cyrl-BA" w:eastAsia="sr-Cyrl-BA"/>
              </w:rPr>
            </w:pPr>
            <w:r w:rsidRPr="006810C5">
              <w:rPr>
                <w:rFonts w:ascii="Cambria" w:eastAsia="Times New Roman" w:hAnsi="Cambria" w:cs="Calibri"/>
                <w:color w:val="auto"/>
                <w:sz w:val="20"/>
                <w:szCs w:val="20"/>
                <w:lang w:val="sr-Cyrl-BA" w:eastAsia="sr-Cyrl-BA"/>
              </w:rPr>
              <w:t>Ред. бр.</w:t>
            </w:r>
          </w:p>
        </w:tc>
        <w:tc>
          <w:tcPr>
            <w:tcW w:w="900" w:type="dxa"/>
            <w:vAlign w:val="center"/>
            <w:hideMark/>
          </w:tcPr>
          <w:p w:rsidR="006810C5" w:rsidRPr="006810C5" w:rsidRDefault="006810C5" w:rsidP="006810C5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Calibri"/>
                <w:color w:val="auto"/>
                <w:sz w:val="20"/>
                <w:szCs w:val="20"/>
                <w:lang w:val="sr-Cyrl-BA" w:eastAsia="sr-Cyrl-BA"/>
              </w:rPr>
            </w:pPr>
            <w:r w:rsidRPr="006810C5">
              <w:rPr>
                <w:rFonts w:ascii="Cambria" w:eastAsia="Times New Roman" w:hAnsi="Cambria" w:cs="Calibri"/>
                <w:color w:val="auto"/>
                <w:sz w:val="20"/>
                <w:szCs w:val="20"/>
                <w:lang w:val="sr-Cyrl-BA" w:eastAsia="sr-Cyrl-BA"/>
              </w:rPr>
              <w:t>Обрађивач/</w:t>
            </w:r>
            <w:r w:rsidRPr="006810C5">
              <w:rPr>
                <w:rFonts w:ascii="Cambria" w:eastAsia="Times New Roman" w:hAnsi="Cambria" w:cs="Calibri"/>
                <w:color w:val="auto"/>
                <w:sz w:val="20"/>
                <w:szCs w:val="20"/>
                <w:lang w:val="sr-Cyrl-BA" w:eastAsia="sr-Cyrl-BA"/>
              </w:rPr>
              <w:br/>
              <w:t>предлагач прописа</w:t>
            </w:r>
          </w:p>
        </w:tc>
        <w:tc>
          <w:tcPr>
            <w:tcW w:w="3690" w:type="dxa"/>
            <w:vAlign w:val="center"/>
            <w:hideMark/>
          </w:tcPr>
          <w:p w:rsidR="006810C5" w:rsidRPr="006810C5" w:rsidRDefault="006810C5" w:rsidP="006810C5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Calibri"/>
                <w:color w:val="auto"/>
                <w:sz w:val="20"/>
                <w:szCs w:val="20"/>
                <w:lang w:val="sr-Cyrl-BA" w:eastAsia="sr-Cyrl-BA"/>
              </w:rPr>
            </w:pPr>
            <w:r w:rsidRPr="006810C5">
              <w:rPr>
                <w:rFonts w:ascii="Cambria" w:eastAsia="Times New Roman" w:hAnsi="Cambria" w:cs="Calibri"/>
                <w:color w:val="auto"/>
                <w:sz w:val="20"/>
                <w:szCs w:val="20"/>
                <w:lang w:val="sr-Cyrl-BA" w:eastAsia="sr-Cyrl-BA"/>
              </w:rPr>
              <w:t>Назив прописа</w:t>
            </w:r>
          </w:p>
        </w:tc>
        <w:tc>
          <w:tcPr>
            <w:tcW w:w="1800" w:type="dxa"/>
            <w:vAlign w:val="center"/>
            <w:hideMark/>
          </w:tcPr>
          <w:p w:rsidR="006810C5" w:rsidRPr="006810C5" w:rsidRDefault="006810C5" w:rsidP="006810C5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Calibri"/>
                <w:color w:val="auto"/>
                <w:sz w:val="20"/>
                <w:szCs w:val="20"/>
                <w:lang w:val="sr-Cyrl-BA" w:eastAsia="sr-Cyrl-BA"/>
              </w:rPr>
            </w:pPr>
            <w:r w:rsidRPr="006810C5">
              <w:rPr>
                <w:rFonts w:ascii="Cambria" w:eastAsia="Times New Roman" w:hAnsi="Cambria" w:cs="Calibri"/>
                <w:color w:val="auto"/>
                <w:sz w:val="20"/>
                <w:szCs w:val="20"/>
                <w:lang w:val="sr-Cyrl-BA" w:eastAsia="sr-Cyrl-BA"/>
              </w:rPr>
              <w:t>Оцјена усклађености</w:t>
            </w:r>
          </w:p>
        </w:tc>
        <w:tc>
          <w:tcPr>
            <w:tcW w:w="3263" w:type="dxa"/>
            <w:vAlign w:val="center"/>
            <w:hideMark/>
          </w:tcPr>
          <w:p w:rsidR="006810C5" w:rsidRPr="006810C5" w:rsidRDefault="006810C5" w:rsidP="006810C5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Calibri"/>
                <w:color w:val="auto"/>
                <w:sz w:val="20"/>
                <w:szCs w:val="20"/>
                <w:lang w:val="sr-Cyrl-BA" w:eastAsia="sr-Cyrl-BA"/>
              </w:rPr>
            </w:pPr>
            <w:r w:rsidRPr="006810C5">
              <w:rPr>
                <w:rFonts w:ascii="Cambria" w:eastAsia="Times New Roman" w:hAnsi="Cambria" w:cs="Calibri"/>
                <w:color w:val="auto"/>
                <w:sz w:val="20"/>
                <w:szCs w:val="20"/>
                <w:lang w:val="sr-Cyrl-BA" w:eastAsia="sr-Cyrl-BA"/>
              </w:rPr>
              <w:t xml:space="preserve">Извори </w:t>
            </w:r>
            <w:r w:rsidRPr="006810C5">
              <w:rPr>
                <w:rFonts w:ascii="Cambria" w:eastAsia="Times New Roman" w:hAnsi="Cambria" w:cs="Calibri"/>
                <w:i/>
                <w:iCs/>
                <w:color w:val="auto"/>
                <w:sz w:val="20"/>
                <w:szCs w:val="20"/>
                <w:lang w:val="sr-Cyrl-BA" w:eastAsia="sr-Cyrl-BA"/>
              </w:rPr>
              <w:t xml:space="preserve">ЕU </w:t>
            </w:r>
            <w:proofErr w:type="spellStart"/>
            <w:r w:rsidRPr="006810C5">
              <w:rPr>
                <w:rFonts w:ascii="Cambria" w:eastAsia="Times New Roman" w:hAnsi="Cambria" w:cs="Calibri"/>
                <w:i/>
                <w:iCs/>
                <w:color w:val="auto"/>
                <w:sz w:val="20"/>
                <w:szCs w:val="20"/>
                <w:lang w:val="sr-Cyrl-BA" w:eastAsia="sr-Cyrl-BA"/>
              </w:rPr>
              <w:t>acquis</w:t>
            </w:r>
            <w:proofErr w:type="spellEnd"/>
          </w:p>
        </w:tc>
        <w:tc>
          <w:tcPr>
            <w:tcW w:w="2056" w:type="dxa"/>
            <w:vAlign w:val="center"/>
            <w:hideMark/>
          </w:tcPr>
          <w:p w:rsidR="006810C5" w:rsidRPr="006810C5" w:rsidRDefault="006810C5" w:rsidP="006810C5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Calibri"/>
                <w:color w:val="auto"/>
                <w:sz w:val="20"/>
                <w:szCs w:val="20"/>
                <w:lang w:val="sr-Cyrl-BA" w:eastAsia="sr-Cyrl-BA"/>
              </w:rPr>
            </w:pPr>
            <w:r w:rsidRPr="006810C5">
              <w:rPr>
                <w:rFonts w:ascii="Cambria" w:eastAsia="Times New Roman" w:hAnsi="Cambria" w:cs="Calibri"/>
                <w:color w:val="auto"/>
                <w:sz w:val="20"/>
                <w:szCs w:val="20"/>
                <w:lang w:val="sr-Cyrl-BA" w:eastAsia="sr-Cyrl-BA"/>
              </w:rPr>
              <w:t>Пракса и стандарди Савјета Европе</w:t>
            </w:r>
          </w:p>
        </w:tc>
        <w:tc>
          <w:tcPr>
            <w:tcW w:w="2056" w:type="dxa"/>
            <w:vAlign w:val="center"/>
            <w:hideMark/>
          </w:tcPr>
          <w:p w:rsidR="006810C5" w:rsidRPr="006810C5" w:rsidRDefault="006810C5" w:rsidP="006810C5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Calibri"/>
                <w:color w:val="auto"/>
                <w:sz w:val="20"/>
                <w:szCs w:val="20"/>
                <w:lang w:val="sr-Cyrl-BA" w:eastAsia="sr-Cyrl-BA"/>
              </w:rPr>
            </w:pPr>
            <w:r w:rsidRPr="006810C5">
              <w:rPr>
                <w:rFonts w:ascii="Cambria" w:eastAsia="Times New Roman" w:hAnsi="Cambria" w:cs="Calibri"/>
                <w:color w:val="auto"/>
                <w:sz w:val="20"/>
                <w:szCs w:val="20"/>
                <w:lang w:val="sr-Cyrl-BA" w:eastAsia="sr-Cyrl-BA"/>
              </w:rPr>
              <w:t>Остали међународни извори права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измјени Правилника о поступку утврђивања својства осигураног лица, вођењу података у матичној евиденцији и изгледу, садржају и поступку издавања и употребе електронске здравствене књижице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одлуке о шездесет петој емисији обвезница Републике Српске јавном понудом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МПУГЕ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Рјешење о објављивању списка овлаштених правних лица којима је у току 2023. године издата дозвола за мониторинг квалитета ваздуха и/или дозвола за мјерење емисије из стационираних извора загађивања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Приједлог уредбе о начину и поступку додјеле средстава директне подршке Фонда </w:t>
            </w:r>
            <w:r w:rsidR="00ED2391" w:rsidRPr="006810C5">
              <w:rPr>
                <w:rFonts w:ascii="Calibri" w:eastAsia="Times New Roman" w:hAnsi="Calibri" w:cs="Calibri"/>
                <w:lang w:val="sr-Cyrl-BA" w:eastAsia="sr-Cyrl-BA"/>
              </w:rPr>
              <w:t>солидарности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r w:rsidR="00ED2391" w:rsidRPr="006810C5">
              <w:rPr>
                <w:rFonts w:ascii="Calibri" w:eastAsia="Times New Roman" w:hAnsi="Calibri" w:cs="Calibri"/>
                <w:lang w:val="sr-Cyrl-BA" w:eastAsia="sr-Cyrl-BA"/>
              </w:rPr>
              <w:t>Републике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Српске у области прехрамбене индустрије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МЕР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програма о коришћењу обновљивих извора енергије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Дјелимично усклађено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Директива (EУ) 2018/2001 Европског парламента и Савјета од 11. децембра 2018. године о промоцији употребе енергије из обновљивих извора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измјенама и допунама Правилника о облику и садржају пореских пријава и пореске картице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CA1163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  <w:p w:rsidR="00CA1163" w:rsidRPr="00CA1163" w:rsidRDefault="00CA1163" w:rsidP="00CA11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</w:p>
          <w:p w:rsidR="00CA1163" w:rsidRPr="00CA1163" w:rsidRDefault="00CA1163" w:rsidP="00CA11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</w:p>
          <w:p w:rsidR="00CA1163" w:rsidRDefault="00CA1163" w:rsidP="00CA11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</w:p>
          <w:p w:rsidR="00CA1163" w:rsidRDefault="00CA1163" w:rsidP="00CA11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</w:p>
          <w:p w:rsidR="004036C5" w:rsidRPr="00CA1163" w:rsidRDefault="004036C5" w:rsidP="00CA11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7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Приједлог одлуке о прихватању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грант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средстава Европске инвестиционе банке у оквиру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Инструмeната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прeтприступне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помоћи (ИПА) II за подршку Пројекту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водоснабдијевања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санитације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у Босни и Херцеговини (FIN' 96.193.195) као помоћ финансирању Пројекта "Водовод и канализација Републике Српске"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МПУГЕ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техничким захтјевима за грађевинске производе који се уграђују у објекте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МПУГЕ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грађевинским конструкцијама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Правилник о службеној легитимацији припадника службе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обазбјеђења</w:t>
            </w:r>
            <w:proofErr w:type="spellEnd"/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МПУГЕ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техничким карактеристикама грађевинских производа</w:t>
            </w:r>
            <w:r w:rsidR="00ED2391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који се уграђују у бетон и бетонске конструкције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МПУГЕ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техничким карактеристикама за спрегнуте конструкције од челика и бетона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МПУГЕ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техничким карактеристикама челика и производа који се уграђују у челичне елементе и конструкције објеката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МПУГЕ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Правилник о техничким карактеристикама производа који се уграђују у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зиданe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конструкције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МПУГЕ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техничким карактеристикама дрвета и грађевинских производа који се уграђују у дрвене конструкције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16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МПУГЕ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техничким карактеристикама алуминијума и грађевинских производа који се уграђују у алуминијске конструкције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измјени Правилника о условима и начину остваривања новчаних подстицаја за развој пољопривреде и села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Правилник о </w:t>
            </w:r>
            <w:r w:rsidR="00ED2391" w:rsidRPr="006810C5">
              <w:rPr>
                <w:rFonts w:ascii="Calibri" w:eastAsia="Times New Roman" w:hAnsi="Calibri" w:cs="Calibri"/>
                <w:lang w:val="sr-Cyrl-BA" w:eastAsia="sr-Cyrl-BA"/>
              </w:rPr>
              <w:t>измјенама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Правилника о начину и поступку реализације Пројекта водоводне и канализационе инфраструктуре у Републици Српској II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производима од млијека и стартер културама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Усклађено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Регулатива (ЕЗ) бр. 853/2004 Европског парламента и Савјета од 29. априла 2004. године о утврђивању одређених хигијенских правила за храну животињског поријекла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Регулатива (ЕУ) бр. 1308/2013 Европског парламента и Савјета од 17. децембра 2013. године о успостављању заједничке организације тржишта пољопривредних производа и стављању ван снаге Регулатива Савјета (ЕЕЗ) бр. 922/72, (ЕЕЗ) бр. 234/79, (ЕЗ) бр. 1037/2001 и (ЕЗ) бр. 1234/2007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3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20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Правилник о регистру пчелара 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пчелињака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у Републици Српској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МПК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условима и начину организовања продуженог боравка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уредбе о измјени и допунама Уредбе о начину и поступку додјеле средстава директне подршке Фонда солидарности Републике Српске за превазилажење посљедица изазваних заразним болестима животиња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МТТ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поступку категоризације угоститељских обј</w:t>
            </w:r>
            <w:r w:rsidR="00ED2391">
              <w:rPr>
                <w:rFonts w:ascii="Calibri" w:eastAsia="Times New Roman" w:hAnsi="Calibri" w:cs="Calibri"/>
                <w:lang w:val="sr-Cyrl-BA" w:eastAsia="sr-Cyrl-BA"/>
              </w:rPr>
              <w:t>е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ката врсте хостел и обј</w:t>
            </w:r>
            <w:r w:rsidR="00ED2391">
              <w:rPr>
                <w:rFonts w:ascii="Calibri" w:eastAsia="Times New Roman" w:hAnsi="Calibri" w:cs="Calibri"/>
                <w:lang w:val="sr-Cyrl-BA" w:eastAsia="sr-Cyrl-BA"/>
              </w:rPr>
              <w:t>е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кат сеоског туризма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Eurogites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стандарди за рурални туризам, Европска федерација за рурални туризам, 2005. година</w:t>
            </w:r>
          </w:p>
        </w:tc>
      </w:tr>
      <w:tr w:rsidR="004036C5" w:rsidRPr="006810C5" w:rsidTr="00BD4910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МТТ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изгледу и садржају стандардних плоча за означавање категорије угоститељских обј</w:t>
            </w:r>
            <w:r w:rsidR="00ED2391">
              <w:rPr>
                <w:rFonts w:ascii="Calibri" w:eastAsia="Times New Roman" w:hAnsi="Calibri" w:cs="Calibri"/>
                <w:lang w:val="sr-Cyrl-BA" w:eastAsia="sr-Cyrl-BA"/>
              </w:rPr>
              <w:t>е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ката врсте хостел и обј</w:t>
            </w:r>
            <w:r w:rsidR="00ED2391">
              <w:rPr>
                <w:rFonts w:ascii="Calibri" w:eastAsia="Times New Roman" w:hAnsi="Calibri" w:cs="Calibri"/>
                <w:lang w:val="sr-Cyrl-BA" w:eastAsia="sr-Cyrl-BA"/>
              </w:rPr>
              <w:t>е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кат сеоског туризма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Eurogites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стандарди за рурални туризам, Европска федерација за рурални туризам, 2005. година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25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Нацрт закона о самосталним предузетницима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Усклађено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Директива 2006/123/ЕЗ Европског парламента и Савјета од 12. децембра 2006. године о услугама на унутрашњем тржишту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6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Програм посебног надзора карантинских штетних организама на кромпиру у Републици Српској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Усклађено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Спроведбена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регулатива Комисије (ЕУ) 2021/2069 од 25. новембра 2021. године о измјени Прилога VI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Спроведбеној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регулативи (ЕУ) 2019/2072 у погледу уношења у Унију меркантилног кромпира из Босне и Херцеговине,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Црнр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Горе и Србије те о стављању ван снаге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спроведбених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одлика 2012/219/ЕУ и (ЕУ) 2015/1199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Спроведбена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регулатива Комисије (ЕУ) 2019/2072 од 28. новембра 2019. године о утврђивању јединствених услова за спровођење Регулативе (ЕУ) 2016/2031 Европског парламента и Савјета у погледу заштитних мјера против организама штетних за биље те о стављању ван снаге Регулативе Комисије (ЕЗ) 690/2008 и измјени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Спроведбене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регулативе Комисије (ЕУ) 2018/2019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Међународна конвенција за заштиту биља, IPPC, 1951.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Међународни стандарди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Комисија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број 6. (FAO), 2021. година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27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условима и начину остваривања новчаних подстицаја за развој пољопривреде и села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Дјелимично усклађено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Регулатива  1318/2013 Европског Парламента и Савјета од 22. октобра 2013. године о измјени Регулативе Савјета 1217/2009 о успостављању система за прикупљање књиговодствених података о приходима и пословним активностима пољопривредних газдинстава у ЕУ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Регулатива  1305/2013 Европског парламента и Савјета од 17. децембра 2013. године о подршци руралном развоју од стране Европског пољопривредног фонда за рурални развој (EAFRD)  којим се укида Регулатива Савјета број 1698/2005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одлуке о утврђивању рибарских подручја и риболовачких зона на риболовним водама ријека Уна, Сана и Врбас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t>Остали извори права ЕУ: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Саопштење Комисије Европском парламенту, Савјету, Европском привредном и социјалном одбору и Одбору регија-Стратегија ЕУ-а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биодиверзитет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до 2030. године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облику и садржају пореских пријава и пореске картице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МУЛС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Нацрт закона о припајању дијела Града Зворник Општини Лопаре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измјенама Правилника о основима за закључивање уговора са даваоцима здравствених услуга у Републици Српској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2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32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Програм мјера здравствене заштите животиња у Републици Српској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Приручник за копнене животиње, Свјетска организација за здравље животиња, 2014. година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поступку дистрибуције донираних репродуктивних ткива и/или ћелија и ембриона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Усклађено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Директива 2004/23/ЕЗ Европског парламента и Савјета од 31. марта 2004. године о утврђивању стандарда квалитета и безбједности за донирање, добијање, тестирање, обраду, конзервирање, складиштење и дистрибуцију људских ткива и ћелија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Директива Комисије 2006/86/ЕЗ од 24. октобра 2006. године о спровођењу Директиве 2004/23/ЕЗ Европског парламента и Савјета у дијелу који се односи на захтјеве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сљедивости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, обавјештавање о озбиљним нежељеним реакцијама и озбиљним нежељеним појавама и одређеним техничким захтјевима за кодирање, обраду, конзервирање, складиштење и дистрибуцију људских ткива и ћелија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Конвенција о заштити људских права и достојанства људског бића у погледу примјене биологије и медицине: Конвенција о људским правима 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биомедицини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, 1997. година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одлуке о шездесет шестој емисији обвезница Републике Српске јавном понудом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35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посебном регистру и јавности рада непрофитних организација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Програм обуке руководилаца организационих јединица и одговорних лица за континуирано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унапређење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квалитета и сигурности здравствене заштите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измјени Правилника о техничким карактеристикама рачунарског система за надзор над приређивањем игара на срећу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МНРВО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Агенцији за високо образовање Републике Српске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Конвенција о признавању квалификација у високошколском образовању у европској регији (Лисабонска конвенција), Савјет Европе и Унеско, 1997. година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Стандарди и смјернице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обезбјеђивање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квалитета у европском простору високог образовања, ENQA и други, 2015. година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МТТ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одлуке о прописивању мјере непосредне контроле цијена на подручју Републике Српске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Програм посебног надзора карантинских штетних организама</w:t>
            </w:r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Acidovorax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citrulli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(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Schaad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et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al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.)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проузроковача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бактериозне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мрљавости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плодова лубенице на подручју Републике Српске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Међународна конвенција за заштиту биља, IPPC, 1951.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Међународни стандарди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Комисија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број 6. (FAO), 2021. година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41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Програм посебног надзора над присуством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Pantoea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stewartii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subsp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.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stewartii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у Републици Српској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Међународна конвенција за заштиту биља, IPPC, 1951.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Међународни стандарди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Комисија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број 6. (FAO), 2021. година</w:t>
            </w:r>
          </w:p>
        </w:tc>
      </w:tr>
      <w:tr w:rsidR="004036C5" w:rsidRPr="006810C5" w:rsidTr="00BD4910">
        <w:trPr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Програм посебног надзора над присуством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American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plum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line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pattern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virus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APLPV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у Републици Српској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Међународна конвенција за заштиту биља, IPPC, 1951.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Међународни стандарди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Комисија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број 6. (FAO), 2021. година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Програм посебног надзора над присуством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Phytophtora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fragarievar.rubi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-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проузроковача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фитофторозе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малине на подручју  Републике Српске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Међународна конвенција за заштиту биља, IPPC, 1951.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Међународни стандарди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Комисија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број 6. (FAO), 2021. година</w:t>
            </w:r>
          </w:p>
        </w:tc>
      </w:tr>
      <w:tr w:rsidR="004036C5" w:rsidRPr="006810C5" w:rsidTr="00BD4910">
        <w:trPr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44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Програм посебног надзора над присуством карантински штетног организма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Candidatus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Liberibacter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solanacearum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,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Candidatus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Liberibacter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aficanu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,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Candidatus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Liberibacter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americanus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,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Candidatus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Liberibacter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asiaticus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на подручју  Републике Српске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Програм посебног надзора над присуством карантинског штетног организама</w:t>
            </w:r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Malina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fructicola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(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Winter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)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Honey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проузроковача америчке смеђе трулежи плодова јабучастих и коштичавих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воћака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на подручју Републике Српске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Међународна конвенција за заштиту биља, IPPC, 1951.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Међународни стандарди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Комисија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број 6. (FAO), 2021. година</w:t>
            </w:r>
          </w:p>
        </w:tc>
      </w:tr>
      <w:tr w:rsidR="004036C5" w:rsidRPr="006810C5" w:rsidTr="00BD4910">
        <w:trPr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Програм посебног надзора над присуством вируса на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Rubus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spp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.</w:t>
            </w:r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-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у  Републици Српској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Међународна конвенција за заштиту биља, IPPC, 1951.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Међународни стандарди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Комисија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број 6. (FAO), 2021. година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Програм посебног надзора над присуством карантинских вируса на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Vaccinium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spp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.</w:t>
            </w:r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-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у  Републици Српској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Међународна конвенција за заштиту биља, IPPC, 1951.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Међународни стандарди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 xml:space="preserve">мјере, Комисија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број 6. (FAO), 2021. година</w:t>
            </w:r>
          </w:p>
        </w:tc>
      </w:tr>
      <w:tr w:rsidR="004036C5" w:rsidRPr="006810C5" w:rsidTr="00BD4910">
        <w:trPr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48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Програм посебног надзора над присуством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Fasarium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cirinata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Nierberg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et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O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Donnell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-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у  Републици Српској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Међународна конвенција за заштиту биља, IPPC, 1951.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Међународни стандарди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Комисија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број 6. (FAO), 2021. година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Програм посебног надзора над присуством карантинског штетног организама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Pseudomonas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syringae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pv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.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Actinidiae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Takikawa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et.al.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проузроковача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бактериозног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рака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Actinidia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spp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.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на подручју Републике Српске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Међународна конвенција за заштиту биља, IPPC, 1951.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Међународни стандарди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Комисија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број 6. (FAO), 2021. година</w:t>
            </w:r>
          </w:p>
        </w:tc>
      </w:tr>
      <w:tr w:rsidR="004036C5" w:rsidRPr="006810C5" w:rsidTr="00BD4910">
        <w:trPr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Програм посебног надзора над присуством карантинског штетног организама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Xylaphillus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ampelinus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(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Panagopoulos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)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Willemis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et.al.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проузроковача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бактериозне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племењаче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винове лозе на подручју Републике Српске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Међународна конвенција за заштиту биља, IPPC, 1951.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Међународни стандарди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 xml:space="preserve">мјере, Комисија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број 6. (FAO), 2021. година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51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МУЛС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Упутство о измјенама и допуни Упутства о спровођењу канцеларијског пословања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измјени Правилника о основама за закључивање уговора са даваоцима здравствених услуга у Републици Српској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Правилник о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биосигурносним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мјерама на фармама свиња у циљу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спречавање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појаве и ширења заразних болести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Дјелимично усклађено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Регулатива  (ЕУ)  2016/429 Европског парламента и Савјета од 9. марта 2016. године о преносивим болестима  животиња те о измјени и стављању ван снаге одређених аката у подручју здравља животиња ("Закон о здрављу животиња")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Спроведбена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регулатива Комисије  (ЕУ) 2021/943 од 9. јуна 2021. године о утврђивању посебних мјера за контролу класичне куге свиња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МСВ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Приједлог одлуке о давању сагласности за издавање гаранција Републике Српске за кредитно задужење ЈП "Путеви Републике Српске"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д.о.о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. Бања Лука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55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начину рада и саставу комисије за попис и процјену штићеникове имовине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t>Примарни извор права ЕУ: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Повеља Европске уније о основним правима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Препорука Комитета министара Савјета Европе о принципима који се односе на правну заштиту неспособних старијих лица, 1999. година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Конвенција о међународној заштити одраслих особа, Хашка конференција о међународном приватном праву, 2000.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УН Конвенција о правима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дјетета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, 1989. година</w:t>
            </w:r>
          </w:p>
        </w:tc>
      </w:tr>
      <w:tr w:rsidR="004036C5" w:rsidRPr="006810C5" w:rsidTr="00BD4910">
        <w:trPr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56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Упутство о вођењу евиденције и чувању документације о лицима стављеним под старатељство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t>Примарни извор права ЕУ: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Повеља Европске уније о основним правима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Препорука Комитета министара Савјета Европе о принципима који се односе на правну заштиту неспособних старијих лица, 1999. година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Конвенција о међународној заштити одраслих особа, Хашка конференција о међународном приватном праву, 2000.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УН Конвенција о правима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дјетета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, 1989. година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57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Упутство о вођењу евиденције о издржавању дјеце и родитеља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t>Примарни извор права ЕУ: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Повеља Европске уније о основним правима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Препорука Комитета министара државама чланицама о политици подршке позитивном родитељству, 2006. година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УН Конвенција о правима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дјетета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, 1989. година</w:t>
            </w:r>
          </w:p>
        </w:tc>
      </w:tr>
      <w:tr w:rsidR="004036C5" w:rsidRPr="006810C5" w:rsidTr="00BD4910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МСВ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одржавању телекомуникационих постројења на пругама "Жељезница Републике Српске" (404)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Европски споразум о најважнијим међународним жељезничким пругама, УН, 1985. година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59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МТТ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програму и начину полагања стручног испита за стицање звања туристичког водича за подручје Републике Српске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Правилник о условима и начину расподјеле средстава-субвенције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нефинансијским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субјектима у области ветеринарства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Правилник о начину и условима коришћења средстава за суфинансирање ЈУ Ветеринарски институт Републике Српске "Др Васо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Бутозан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" Бања Лука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3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62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поступку замјене пољопривредног земљишта у својини Републике Српске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Програм посебног надзора над присуством карантинског штетног организама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Diaphorte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vaccinii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Shear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проузроковача изумирања изданака боровнице и бруснице</w:t>
            </w:r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.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на подручју Републике Српске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Међународна конвенција за заштиту биља, IPPC, 1951.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Међународни стандарди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Комисија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број 6. (FAO), 2021. година</w:t>
            </w:r>
          </w:p>
        </w:tc>
      </w:tr>
      <w:tr w:rsidR="004036C5" w:rsidRPr="006810C5" w:rsidTr="00BD4910">
        <w:trPr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64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Програм посебног надзора над присуством карантинског штетног организама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Grapevine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flavescence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dorée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phytoplasma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, FD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у Републици Српској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Међународна конвенција за заштиту биља, IPPC, 1951.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Међународни стандарди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Комисија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број 6. (FAO), 2021. година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65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Програм посебног надзора над присуством карантинског штетног организама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Phytophthora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ramorum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werres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,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Da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Cock&amp;Man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in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'</w:t>
            </w:r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t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Veld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sp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.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Nov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.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проузроковача изненадног 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угинућа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и сушења дрвенастих биљака на подручју  Републике Српске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Међународна конвенција за заштиту биља, IPPC, 1951.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Међународни стандарди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Комисија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број 6. (FAO), 2021. година</w:t>
            </w:r>
          </w:p>
        </w:tc>
      </w:tr>
      <w:tr w:rsidR="004036C5" w:rsidRPr="006810C5" w:rsidTr="00BD4910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Правилник о измјенама Правилника о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фискaлном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рачуну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уредбе о накнадама за обављање послова из области стандардизације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68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Приједлог уредбе о накнадама за обављање верификације мјерила и других послова из области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метрологије</w:t>
            </w:r>
            <w:proofErr w:type="spellEnd"/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69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Приједлог одлуке о стављању ван снаге Одлуке о висини и начину плаћања накнада за верификацију мјерила и других послова из области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метрологије</w:t>
            </w:r>
            <w:proofErr w:type="spellEnd"/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70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Приједлог одлуке о стављању ван снаге Одлуке о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ценама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стандарда Републике Српске и осталих публикација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МНРВО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Правилник о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измјенамаа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и допунама Правилника о додјели стипендија студентима првог циклуса студија на универзитетима у Републици Српској, Босни и Херцеговини и високошколским установама у иностранству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72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МНРВО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Правилник о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измјенамаа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и допунама Правилника о додјели стипендија студентима трећег циклуса студија на универзитетима у Републици Српској, Босни и Херцеговини и високошколским установама у иностранству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73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измјенама и допунама Закона о посебном режиму извршења казне затвора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t>Примарни извор права ЕУ: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Повеља Европске уније о основним правима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Конвенција за заштиту људских права и основних слобода, 1950.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Препорука Комитета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министарат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Савјета Европе о поступању затворске управе са затвореницима који су осуђени на доживотну  или дуготрајну казну затвора, 2003. година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74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Правилник о динамици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фискализације</w:t>
            </w:r>
            <w:proofErr w:type="spellEnd"/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75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МПК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плану уписа ученика у први разред средњих школа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76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МТТ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уредбе о ограничавању маржи и промету робе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77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условима и начину остваривања новчаних подстицаја за капиталне инвестиције у пољопривредној производњи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Дјелимично усклађено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after="24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Регулатива 1305/2013 Европског Парламента и Савјета од 17. децембра 2013. године о подршци за рурални развој од стране Европског пољопривредног фонда за рурални развој (EAFRD) којим се укида Регулатива Савјета 1698/2005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Регулатива 1306/2013 Европског Парламента и Савјета од 17. децембра 2013. године o финансирању, управљању и надзору заједничке пољопривредне политике и о стављању ван снаге Регулативе Савјета бр. 352/78, 165/94, 2799/98, 814/2000, 1290/2005 и 485/200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78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МУП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Правилник о измјени Правилника о општим и посебним условима за пријем у средњу школу унутрашњих послова и избор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кандидатакоји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учествују у јавном конкурсу за редовне ученике средње школе унутрашњих послова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79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ГенСек</w:t>
            </w:r>
            <w:proofErr w:type="spellEnd"/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Приједлог одлуке о прихватању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грант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средстава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Вишедонаторског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кровног повјереничког фонда за финансијско управљање путем Свјетске банке-Међународне банке за обнову и развој и међународне развојне асоцијације по пројекту Јачање надзора над јавним предузећима у Републици Српској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80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МУЛС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припајању дијела Града Зворник Општини Лопаре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81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Нацрт закона о положају и овлашћењима Црвеног крста Републике Српске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after="24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Првa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Женевскa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конвенцијa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за побољшање положаја рањеника и болесника у оружаним снагама у рату, Дипломатска конференција у Женеви, 1949.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Другa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Женевскa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конвенцијa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за побољшање положаја рањеника, болесника и бродоломника оружаних снага на мору, Дипломатска конференција у Женеви, 1949. година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Трећa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Женевскa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конвенцијa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о поступању са ратним заробљеницима, Дипломатска конференција у Женеви, 1949. година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Четвртa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Женевскa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>конвенцијa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о заштити грађанских лица за вријеме рата, Дипломатска конференција у Женеви, 1949. година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Допунски протокол уз женевске конвенције из 1949. о заштити жртава међународних оружаних сукоба (Протокол I), Дипломатска конференција о реафирмацији и развоју међународног хуманитарног права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применљивог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у оружаним сукобима, 1977. године 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Допунски протокол уз женевске конвенције из 1949.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годинео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заштити жртава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немеђународних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оружаних сукоба (Протокол II), Дипломатска конференција о реафирмацији и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 xml:space="preserve">развоју међународног хуманитарног права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применљивог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у оружаним сукобима, 1977. године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 УН Међународни пакт о грађанским и политичким правима, 1966.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Резолуција II са 30. Међународне конференције Црвеног крста и Црвеног полумјесеца, 2007. година</w:t>
            </w:r>
          </w:p>
        </w:tc>
      </w:tr>
      <w:tr w:rsidR="004036C5" w:rsidRPr="006810C5" w:rsidTr="00BD4910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82</w:t>
            </w:r>
          </w:p>
        </w:tc>
        <w:tc>
          <w:tcPr>
            <w:tcW w:w="900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4"/>
                <w:szCs w:val="24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sz w:val="24"/>
                <w:szCs w:val="24"/>
                <w:lang w:val="sr-Cyrl-BA" w:eastAsia="sr-Cyrl-BA"/>
              </w:rPr>
              <w:t xml:space="preserve">НП Игор </w:t>
            </w:r>
            <w:proofErr w:type="spellStart"/>
            <w:r w:rsidRPr="006810C5">
              <w:rPr>
                <w:rFonts w:ascii="Calibri" w:eastAsia="Times New Roman" w:hAnsi="Calibri" w:cs="Calibri"/>
                <w:sz w:val="24"/>
                <w:szCs w:val="24"/>
                <w:lang w:val="sr-Cyrl-BA" w:eastAsia="sr-Cyrl-BA"/>
              </w:rPr>
              <w:t>Жунић</w:t>
            </w:r>
            <w:proofErr w:type="spellEnd"/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Нацрт изборног закона Републике Српске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83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измјенама и допунама Правилника о условима и начину остваривања новчаних подстицаја за развој пољопривреде и села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84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Програм посебног надзора над присуством карантинског штетног организама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Erwinia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amylovora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(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Burrill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(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Winslow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et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al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.))-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проузроковача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бактериозне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пламењаче јабучастих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воћака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.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на подручју Републике Српске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Међународна конвенција за заштиту биља, IPPC, 1951.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Међународни стандарди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 xml:space="preserve">мјере, Комисија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број 6. (FAO), 2021. година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85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МСВ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одлуке о измјени и допуни Одлуке о разврставању јавних путева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86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РЗСМ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Правилник о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метролошким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и техничким захтјевима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неаутоматске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ваге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Дјелимично усклађено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Директива 2014/31/ЕУ о усаглашавању законодавства држава чланица у односу на стављање на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распологање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неаутоматских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вага на тржиште,  Европског парламента и Савјета од 26. фебруара 2014. године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87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РЗСМ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Правилник о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метролошким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и техничким захтјевима за мјерне инструменте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Дјелимично усклађено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Директива 2014/32/ЕУ Европског парламента и Савјета  од 26. фебруара 2014. године о усклађивању законодавства држава чланица у односу на стављање на располагање мјерних инструмената на тржиште, укључујући све измјене/допуне и корекције до 20. јануара 2016. године 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88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МУП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дисциплинској и материјалној одговорности ученика Средње школе унутрашњих послова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Програм посебног надзора над присуством борове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нематоде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у Републици Српској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Међународна конвенција за заштиту биља, IPPC, 1951.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Међународни стандарди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Комисија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број 6. (FAO), 2021. година</w:t>
            </w:r>
          </w:p>
        </w:tc>
      </w:tr>
      <w:tr w:rsidR="004036C5" w:rsidRPr="006810C5" w:rsidTr="00BD4910">
        <w:trPr>
          <w:trHeight w:val="2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90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Програм мониторинга остатака средстава за заштиту биља за 2024. годину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Дјелимично усклађено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Спроведбена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Регулатива Комисије (ЕУ) 2023/731 од 3. априла 2023. године о координисаном вишегодишњем програму контроле Уније за 2024.,2025. и 2026. за осигурање усклађености са максималним нивоима остатака пестицида и оцјену изложености потрошача остацима пестицида у и на храни биљног и животињског поријекла</w:t>
            </w:r>
          </w:p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91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измјенама Правилника о условима за увоз и извоз хемикалија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Усклађено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Делегирана регулатива Комисије (ЕУ) 1078/2014 од 7. августа 2014. године о измјени Прилога I. Регулативи (ЕУ) бр. 649/2012 Европског парламента и Савјета о извозу и увозу опасних хемикалија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Делегирана регулатива Комисије (ЕУ)  2015/2229 од 29. септембра 2015. године o измјени Прилога I. Регулативи (ЕУ) бр. 649/2012 Европског парламента и Савјета о извозу и увозу опасних хемикалија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Делегирана регулатива Комисије (ЕУ) 2018/172 од 28. новембра  2017. године o измјени прилога I. и V. Регулативи (ЕУ) бр. 649/2012 Европског парламента и Савјета о извозу и увозу опасних хемикалија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Делегирана регулатива Комисије (ЕУ) 2019/330 од 11. децембра 2018. године o измјени прилога I. i V. Регулативи (ЕУ) бр. 649/2012 Европског парламента и Савјета о извозу и увозу опасних хемикалија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Делегирана регулатива Комисије (ЕУ) 2019/1701 од 23. јула 2019. године о измјенама и допунама Прилога I и V Регулативе (ЕУ) бр. 649/2012 Европског парламента и Савјета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>о извозу и увозу опасних хемикалија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Делегирана регулатива Комисије (ЕУ) 2020/1068 од 15. маја 2020. године о измјенама и допунама Прилога I и V Регулативе (ЕУ) бр. 649/2012 Европског парламента и Савјета о извозу и увозу опасних хемикалија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Делегирана регулатива Комисије (ЕУ) 2022/643 од 10. фебруара 2022. године о измјенама и допунама Регулативе (ЕУ) бр. 649/2012 Европског парламента и Савјета у погледу листе пестицида, индустријских хемикалија, дуготрајних органских загађујућих супстанци и живе и ажуриране тарифне ознаке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Делегирана регулатива Комисије (ЕУ) 2023/1656 од 16. јуна 2023. године о измјени Регулативе (ЕУ) бр. 649/2012 Европског парламента и Савјета у погледу листе пестицида и индустријских хемикалија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92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одлуке о измјенама и допунама Одлуке о утврђивању рибарских подручја и риболовних зона на риболовним водама ријека Уна, Сана и Врбас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93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допуни Закона о порезу на добит (по хитном поступку)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94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поступку утврђивања привремене спријечености за рад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95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Листа одобрених активних супстанци и основних супстанци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Дјелимично усклађено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Спроведбена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регулатива Комисије (ЕУ) број 540/2011 од 25 маја 2011. године за спровођење Регулативе (ЕЗ) број 1107/2009 Европског парламента  и Савјета која се односи на листу одобрених активних супстанци (закључно са посљедњом измјеном-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Имплементирајућа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регулатива Комисије (ЕУ)2024/324 од 19. јануара 2024. године)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96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измјени и допуни Правилника о коришћењу, техничким карактеристикама и одржавању електронског дијела Регистра пословних субјеката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97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Програм посебног надзора над присуством карантински штетних организама на поврћу и цвијећу </w:t>
            </w:r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(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Impatiens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necrotic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spot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tospovirus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,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Popino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mosaic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virus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,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Tomato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yellow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leaf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curl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virus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,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Tomato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spotted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wilt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virus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,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Tomato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brown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rugose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fruit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virus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,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Tomato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chlorosis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virus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,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Tomato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infections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chlorosis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virus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,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Tomato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leaf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curl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New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Delhi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virus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и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Tomato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mottle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virus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)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на подручју Републике Српске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Међународна конвенција за заштиту биља, IPPC, 1951.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Међународни стандарди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Комисија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број 6. (FAO), 2021. година</w:t>
            </w:r>
          </w:p>
        </w:tc>
      </w:tr>
      <w:tr w:rsidR="004036C5" w:rsidRPr="006810C5" w:rsidTr="00BD4910">
        <w:trPr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98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Програм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посебнох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надзора над присуством карантинских штетних организама -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Geosmithia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morbida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Kolarik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et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al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. проузроковача рака ораха и вектора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Pityophthorus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juglandis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Blackman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-ораховог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поткорњака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на подручју Републике Српске у 2024. године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Међународна конвенција за заштиту биља, IPPC, 1951.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Међународни стандарди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Комисија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број 6. (FAO), 2021. година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99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Програм посебног надзора над присуством карантинских штетних организама на коштичавим воћкама на подручју Републике Српске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Међународна конвенција за заштиту биља, IPPC, 1951.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Међународни стандарди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Комисија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број 6. (FAO), 2021. година</w:t>
            </w:r>
          </w:p>
        </w:tc>
      </w:tr>
      <w:tr w:rsidR="004036C5" w:rsidRPr="006810C5" w:rsidTr="00BD4910">
        <w:trPr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Програм посебног надзора над присуством карантинских штетних организама у регистрованим расадницима у Републици Српској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Међународна конвенција за заштиту биља, IPPC, 1951.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Међународни стандарди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Комисија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број 6. (FAO), 2021. година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101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МЕР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измјенама и допунама Закона о геолошким истраживањима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102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одлуке о прихватању задужења Републике Српске код Развојне банке Савјета Европе по Пројекту реконструкције, изградње и опремања четири психијатријске установе Републике Српске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103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МПК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(по хитном поступку) закона о измјенама Закона о спровођењу одлука Комисије за заштиту националних споменика установљене у складу са Анексом 8 Општег оквирног споразума за мир у Босни и Херцеговини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104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одлуке о шездесет седмој емисији обвезница Републике Српске јавном понудом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105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додацима исхрани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Дјелимично усклађено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Директива (ЕУ )2002/46 Европског парламента и Савјета од 10. јуна 2002. године о усклађивању закона држава чланица у односу на додатке исхрани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последњи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пут измјењена Регулативом Комисије (ЕУ)2024/248 од 16.01.2024. године о измјени Прилога II Директиве 2002/46/ЕЗ Европског парламента и Савјета у погледу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жељезног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хидроксид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адипат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тартарата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који се употребљава у производњи додатака исхрани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Регулатива (ЕУ) 1925/2006 Европског парламента и Савјета од 20. децембра 2006. године о додавању витамина, минерала и одређених других твари храни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последњи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пут измјењена Регулативом Комисије (ЕУ) 2023/1065 од 01. јуна 2023. године о измјени Прилога II Регулативе 1925/2006 Европског парламента и Савјета у погледу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никотинамид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рибозид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хлорида који се додаје храни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Регулатива комисије за спровођење (ЕУ) 2017/2470 од 20. децембра 2017. године о утврђивању пописа нове хране Уније у складу с Регулативом (ЕУ) 2015/2283 Европског парламента и Савјета о новој храни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последњи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пут измјењена Регулативом Комисије за спровођење (ЕУ) 2023/2851 од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 xml:space="preserve">20. децембра 2023. године о одобравању стављања на тржиште нове хране која се састоји од дјелимично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хидролизираним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бјеланчевина из тропа јечма (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Hordeum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vulgare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) и тропа риже (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Oryza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sativa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) и о измјени Регулативе Комисије за спровођење (ЕУ) 2017/2470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5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106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МПУГЕ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заштити природе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Дјелимично усклађено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Директива 92/43/ЕЕЗ од 21. маја 1992. године о очувању природних станишта и дивље фауне и флоре, закључно са измјенама и извршеним Регулативом (ЕЦ број 1882/2003 Европског парламента и Савјета од 29. септембра 2003, Директивом Савјета  2006/105/ЕЦ од 20. новембра 2006. и Директивом Савјета број 2013/17/ЕУ од 13. маја 2013. године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Директива 2009/147/ЕЗ Европског парламента и Савјета од 30. децембра 2009. године о очувању дивљих птица , укључујући све измјене  извршене Директивом Савјета 2013/17/ЕУ од 13. маја 2013. године и Регулативом  (ЕУ) 2019/1010 Европског парламента и Савјета од 5. јуна 2019. године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107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Програм посебног надзора над присуством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нематода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у биљној производњи у Републици Српској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108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МТТ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Нацрт закона о измјенама и допунама Закона о боравишној такси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109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Програм посебног надзора над присуством карантински штетног организма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Alternaria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mali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Roberts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проузроковача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алтернаријске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пјегавости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јабуке на подручју  Републике Српске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Међународна конвенција за заштиту биља, IPPC, 1951.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Међународни стандарди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 xml:space="preserve">мјере, Комисија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број 6. (FAO), 2021. година</w:t>
            </w:r>
          </w:p>
        </w:tc>
      </w:tr>
      <w:tr w:rsidR="004036C5" w:rsidRPr="006810C5" w:rsidTr="00BD4910">
        <w:trPr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110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Програм посебног надзора над присуством карантински штетног организма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Candidatus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Phytoplasma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solani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(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Stolbur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phytoplasma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)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и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Erwinia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chrysanthemi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(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Dickeya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spp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.)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на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сјеменском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кромпиру у  Републици Српској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Међународна конвенција за заштиту биља, IPPC, 1951.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Међународни стандарди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Комисија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број 6. (FAO), 2021. година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111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Програм посебног надзора над присуством карантински штетног организма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Xylella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fastidiosa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Wells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al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.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проузроковача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Пирсове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болести на подручју Републике Српске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Међународна конвенција за заштиту биља, IPPC, 1951.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Међународни стандарди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Комисија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број 6. (FAO), 2021. година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112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МУП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измјенама и допунама Закона о полицији и унутрашњим пословима (по хитном поступку)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113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Нацрт закона о измјенама и допунама Закона о девизном пословању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Дјелимично усклађено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Директивa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Савјета 88/361/EEЗ од 24. јуна 1988. године за спровођење члана 67. Уговора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Директива (ЕУ) 2015/849 Европског парламента и Савјета од 20. маја 2015. године о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спречавању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коришћења финансијског система у сврху прања новца или финансирања тероризма, о измјени Регулативе (ЕУ) бр. 648/2012 Европског парламента и Савјета, те стављању ван снаге Директиве 2005/60/ЕЗ Европског парламента и Савјета и Директиве Комисије 2006/70/ЕЗ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Директива (ЕУ) 2018/843 Европског парламента и Савјета од 30. маја 2018. године о измјени Директиве (ЕУ) 2015/849 о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спречавању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коришћења финансијског система у сврху прања новца или финансирања тероризма и о измјени директива 2009/183/ЕЗ и 2013/6/ЕУ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Директивa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2009/110/EЗ Европског парламента и Савјета од 16. септембра 2009. године о оснивању, обављању дјелатности и бонитетном надзору пословања институција за електронски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новaц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те о измјени директива 2005/60/EЗ и 2006/48/EЗ и стављању ван снаге Директиве 2000/46/EЗ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br/>
              <w:t xml:space="preserve">Регулатива (ЕУ) 2018/1672 Европског парламента и Савјета од 23. октобра 2018. године о контролама готовине која се уноси у Унију или износи из Уније и стављању ван снаге Регулативе (EЗ) бр. 1889/2005   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Међународни стандарди у борби против прања новца и финансирања тероризма и ширења оружја за масовно уништење, FATF, 2023. година</w:t>
            </w:r>
          </w:p>
        </w:tc>
      </w:tr>
      <w:tr w:rsidR="004036C5" w:rsidRPr="006810C5" w:rsidTr="00BD4910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114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инвестирању јавних средстава за 2024. годину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115</w:t>
            </w:r>
          </w:p>
        </w:tc>
        <w:tc>
          <w:tcPr>
            <w:tcW w:w="900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НП Игор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Жунић</w:t>
            </w:r>
            <w:proofErr w:type="spellEnd"/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изборног закона Републике Српске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116</w:t>
            </w:r>
          </w:p>
        </w:tc>
        <w:tc>
          <w:tcPr>
            <w:tcW w:w="900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НП Срђан Мазалица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референдуму и грађанској иницијативи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117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МРБИЗ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допунама Закона о раду (по хитном поступку)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118</w:t>
            </w:r>
          </w:p>
        </w:tc>
        <w:tc>
          <w:tcPr>
            <w:tcW w:w="900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НП Ненад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Стевандић</w:t>
            </w:r>
            <w:proofErr w:type="spellEnd"/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имунитету Републике Српске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119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МЕР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Програм утврђивања усклађености квалитета течних нафтних горива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љетну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сезону 2024. године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МУП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измјенама и допуни Правилника о здравственим условима полицијских службеника и кандидата за пријем на рад и полицијску обуку у Министарству унутрашњих послова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121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измјени и допуни Закона о платама запослених у институцијама правосуђа Републике Српске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122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измјенама и допуни Закона о платама и накнадама судија и јавних тужилаца у Републици Српској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123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Приједлог закона о измјенама и допунама Закона о  јавним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тужилашвима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Републике Српске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124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МПК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Правилник о садржини и начину стављања ознака на културном добру по врстама и категоријама културног добра 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125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Годишњи план о измјени Годишњег плана специјализација 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супспецијализација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за Републику Српску за 2024. годину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2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126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ловству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Дјелимично усклађено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Директива 2009/147/ЕЗ Европског парламента и Савјета од 30. новембра 2009. године о очувању дивљих птица  (кодификована верзија)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Директива Савјета 92/43/ЕЕЗ од 21. маја 1992. године о очувању природних станишта и дивље фауне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127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Приједлог одлуке о давању сагласности за издавање гаранција Републике Српске за кредитно задужење  "Сарајево гас"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а.д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. Источно Сарајево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6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128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Програм посебног надзора над присуством штетних инсеката у биљној производњи на подручју Републике Српске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Међународна конвенција за заштиту биља, IPPC, 1951.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Међународни стандарди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Комисија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број 6. (FAO), 2021. година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129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Приједлог одлуке о давању сагласности на издавање гаранције Републике Српске за кредитно задужење МХ "Електропривреда Републике Српске" МП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а.д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. Требиње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130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МПК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измјени Правилника о плану уписа ученика у први разред средњих школа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131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Програм посебног надзора над присуством карантински штетног организма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Anoplophora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chinensis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(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Forster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) на подручју Републике Српске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Међународна конвенција за заштиту биља, IPPC, 1951.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Међународни стандарди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Комисија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број 6. (FAO), 2021. година</w:t>
            </w:r>
          </w:p>
        </w:tc>
      </w:tr>
      <w:tr w:rsidR="004036C5" w:rsidRPr="006810C5" w:rsidTr="00BD4910">
        <w:trPr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132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Програм посебног надзора над присуством карантински и регулисаних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некарантинских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штетних вируса на јабучастом , коштичавом 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језграстом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воћу на подручју Републике Српске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Међународна конвенција за заштиту биља, IPPC, 1951.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Међународни стандарди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Комисија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број 6. (FAO), 2021. година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133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MУП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измјени Правилника о поступку селекције и избору кандидата за кадете полицијске обуке у Јединици за полицијску обуку-Полицијској академији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134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измјени Правилника о облику и садржају пореских пријава и пореске картице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135</w:t>
            </w:r>
          </w:p>
        </w:tc>
        <w:tc>
          <w:tcPr>
            <w:tcW w:w="900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НП Ненад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Стевандић</w:t>
            </w:r>
            <w:proofErr w:type="spellEnd"/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Нацрт закона о измјенама и допунама Закона о мјерама безбједности у пословању готовим новцем и другим вриједностима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136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одлуке о давању сагласности за издавање гаранције Републике Српске за кредитно задужење Фонда здравственог осигурања Републике Српске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137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МПК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Нацрт закона о измјенама Закона о спровођењу одлука Комисије за заштиту националних споменика установљене у складу са Анексом 8. Општег оквирног споразума за мир у Босни и Херцеговини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138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јединственом личном регистру усвојења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t>Примарни извор права ЕУ: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Повеља Европске уније о основним правима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Конвенција о усвојењу дјеце, 1967.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Препорука Савјета Европе  1443 - Међународно усвојење: поштујући дјечија права, 2000. година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УН Конвенција о правима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дјетета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, 1989. година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139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поступку обављања контроле извршавања закључених уговора и поступку заштите права осигураних лица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t>Примарни извор права ЕУ:</w:t>
            </w: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Повеља Европске уније о основним правима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>Европска социјална повеља (ревидирана), 1996. година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140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РЗСМ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условима за оснивање лабораторије за припрему мјерних трансформатора за верификацију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141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РЗСМ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Правилник о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метролошким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и техничким захтјевима за мјерне трансформаторе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27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142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ЗОО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Јавноважећи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програм оспособљавања за послове пивара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t>Примарни извор права ЕУ: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Повеља Европске уније о основним правима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t>Секундарни извор права ЕУ: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Препорука Савјета од 16. јуна 2022. године о европском приступу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микроквалификацијама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цјеложивотно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учење и запошљавање (2022/Ц 243/02)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>Европска социјална повеља (ревидирана), 1996. година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143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измјенама и допунама Правилника о условима и начину остваривања новчаних подстицаја за развој пољопривреде и села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Дјелимично усклађено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Регулатива 1305/2013 Европског Парламента и Савјета од 17. децембра 2013. године о подршци за рурални развој (EAFRD) од стране Европског пољопривредног фонда за рурални развој којим се укида Регулатива Савјета број 1698/2005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144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МПК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измјенама и допунама Правилника о садржају и начину вођења документације и евиденције и обрасцима јавних исправа у средњој школи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145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(по хитном поступку) о измјенама Закона о ветеринарству у Републици Српској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Дјелимично усклађено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Регулатива  (ЕЗ) 183/2005 Европског Парламента  и Савјета  од 12. јануара 2005. године о утврђивању захтјева у погледу хигијене хране за животиње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Регулатива (ЕУ) 2017/625 Европског парламента и Савјета од 15. марта 2017. Године о службеним контролама и другим службеним активностима којима се осигурава примјена прописа о храни и храни за животиње, правила о здрављу и добробити животиња, здрављу биља и средствима за заштиту биља, о измјени регулатива (ЕЗ) бр. 999/2001, (ЕЗ) бр. 396/2005, (ЕЗ) бр. 1069/2009, (ЕЗ) бр. 1107/2009, (ЕУ) бр. 1151/2012, (ЕУ) бр. 652/2014, (ЕУ) 2016/429 и (ЕУ) 2016/2031 Европског парламента и Савјета, регулатива Савјета (ЕЗ) бр. 1/2005 и (ЕЗ) бр. 1099/2009 и директива Савјета 98/58/ЕЗ, 1999/74/ЕЗ, 2007/43/ЕЗ, 2008/119/ЕЗ и 2008/120/ЕЗ те о стављању ван снаге регулатива (ЕЗ) бр. 854/2004 и (ЕЗ) бр. 882/2004 Европског парламента и Савјета, директива Савјета 89/608/ЕЕЗ, 89/662/ЕЕЗ, 90/425/ЕЕЗ, 91/496/ЕЕЗ, 96/23/ЕЗ, 96/93/ЕЗ и 97/78/ЕЗ те Одлуке Савјета 92/438/ЕЕЗ (Уредба о службеним контролама)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8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146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Нацрт закона о измјенама и допунама Закона о развоју малих и средњих предузећа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Усклађено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after="2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t>Секундарни извор права ЕУ: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Регулатива Комисије (ЕУ) број 651/2014 од 17. јуна 2014. године о оцјењивању одређених категорија помоћи спојивима с унутрашњим тржиштем у примјени чланова 107. и 108. Уговора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t>Остали извори права ЕУ: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Саопштење комисије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Савјету,Европском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привредном и социјалном одбору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Регија-Стратегија за МСП и одрживу и дигиталну Европу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Саопштење Комисије Савјету, Европском парламенту, Европском привредном и социјалном одбору и Одбору регија-"Почнимо од малих" -"Акт о малом предузетништву" за Европу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Саопштење Комисије Савјету, Европском парламенту, Европском привредном и социјалном одбору и Одбору регија: Превазилажење стигме пословног неуспјеха-политика друге шансе-Спровођење Лисабонског партнерства за раст и запошљавање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after="2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Cyrl-BA"/>
              </w:rPr>
            </w:pP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147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поступку прибављања сагласности за производњу наоружања и војне опреме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148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МПК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школском календару за школску 2024/2025. годину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149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МПК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критеријумима и поступку расподјеле средстава за суфинансирање пројеката културног стваралаштва националних мањина Републике Српске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Није усклађивано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after="24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Регулатива Комисије (ЕУ) број 651/2014 од 17. јуна 2014. године о оцјењивању одређених категорија помоћи спојивима с унутрашњим тржиштем у примјени чланова 107. и 108. Уговора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Регулатива Комисије (ЕУ)  2023/2831 од 13 децембра 2023. године о примјени чл. 107. и 108. Уговора о функционисању Европске уније на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de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minimis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помоћи 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150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Годишњи план и измјени Годишњег плана специјализација 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супспецијализација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за 2024. годину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151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начину и условима коришћења средстава за суфинансирање ЈУ Пољопривредни институт Републике Српске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152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МЕР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техничким нормативима за кућни гасни прикључак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Дјелимично усклађено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Директива 2014/68/EУ Европског парламента и Савјета од 15. маја 2014. године о усклађивању законодавства држава чланица о стављању на располагање на тржишту опреме под притиском 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153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МНРВО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измјенама и допунама Правилника о условима за избор у научно-наставна, умјетничко-наставна, наставна и сарадничка звања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154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МСВ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одлуке о допуни Одлуке о разврставању јавних путева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155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садржају и начину вођења регистра произвођача наоружања и војне опреме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156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измјени Правилника о основама за закључивање уговора са даваоцима здравствених услуга у Републици Српској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157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МПК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поступку избора и начину суфинансирања програма и пројеката у култури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Није усклађивано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after="24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Регулатива Комисије (ЕУ) број 651/2014 од 17. јуна 2014. године о оцјењивању одређених категорија помоћи спојивима с унутрашњим тржиштем у примјени чланова 107. и 108. Уговора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Регулатива Комисије (ЕУ)  2023/2831 од 13 децембра 2023. године о примјени чл. 107. и 108. Уговора о функционисању Европске уније на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de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minimis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помоћи 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30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158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Измјене Листе одобрених активних супстанци и основних супстанци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Дјелимично усклађено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Спроведбена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регулатива Комисије (ЕУ) број 540/2011 од 25 маја 2011. године за спровођење Регулативе (ЕЗ) број 1107/2009 Европског парламента  и Савјета која се односи на листу одобрених активних супстанци (закључно са посљедњом измјеном-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Импламентирајућа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регулатива Комисије (ЕУ)2024/1280 од 30. априла 2024.године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159</w:t>
            </w:r>
          </w:p>
        </w:tc>
        <w:tc>
          <w:tcPr>
            <w:tcW w:w="900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НП Ненад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Стевандић</w:t>
            </w:r>
            <w:proofErr w:type="spellEnd"/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измјенама и допунама Закона о мјерама безбједности у пословању готовим новцем и другим вриједностима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160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поступку остваривања права на здравствену заштиту у Републици Српској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161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МПК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Одлука о утврђивању Цркве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Светог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Арханђела Михаила, манастира Моштаница у Козарској Дубици спомеником културе-културним добром од изузетног значаја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162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МПК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извођењу феријалне праксе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163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ЗОО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Јавноважећи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програм оспособљавања за занимање WEB Програмер у програмском језику HTML, CSS 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JavaScript</w:t>
            </w:r>
            <w:proofErr w:type="spellEnd"/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164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ЗОО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Јавноважећи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програм оспособљавања за занимање Програмер у програмском језику C (Ц)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165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начину приступа и размјени података са Интегрисаним здравственим информационим системом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t>Примарни извор права:</w:t>
            </w: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Повеља Европске уније о основним правима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166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измјени Закона о отпису потраживања (по хитном поступку)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167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МПК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Нацрт закона о ученичком стандарду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t>Остали извори права ЕУ: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Саопштење Комисије Савјету, Европском парламенту, Европском економском и социјалном одбору  и Одбору  регија од 27.априла 2009.године – Стратегија ЕУ за младе: Улагање и оснаживање – Обновљен отворени метод координације за рјешавање изазова и могућности младих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Резолуција Савјета и представника влада држава чланица од 22.маја 2008.године о учешћу младих са мањим могућностима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Саопштење Комисије од 30.маја 2005.године о европским политика за младе: Рјешавање интереса младих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људи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у Европи – спровођење Европског пакта за младе и промовисање активног грађанства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Препорука ка пуној социјалној инклузији особа са инвалидитетом, 2003. година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60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168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МПК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Нацрт закона о измјенама и допунама Закона о образовању одраслих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t>Секундарни извори права ЕУ: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Препорука Савјета од 16. јуна 2022. године о европском приступу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микроквалификацијама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цјеложивотно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учење и запошљавање (2022/Ц 243/02)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Препорука Савјета о кључним компетенцијама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цјеложивотно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учење,  2018 (2018/Ц 189/01)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Препорука Савјета о облицима усавршавања: Нове прилике за одрасле, 2016 2016/Ц 484/01)</w:t>
            </w: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br/>
              <w:t>Остали извори права ЕУ:</w:t>
            </w: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Меморандум о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цјеложивотном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учењу, Европска комисија, 2000 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Копенхашка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декларација, 2002. 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>Европска социјална повеља (ревидирана), 1996. година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Хамбуршка декларација о учењу одраслих, УНЕСКО, 1997.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Дакарски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оквир дјеловања – Образовање за све, УНЕСКО, 2000. година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169</w:t>
            </w:r>
          </w:p>
        </w:tc>
        <w:tc>
          <w:tcPr>
            <w:tcW w:w="900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НП Ненад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Стевандић</w:t>
            </w:r>
            <w:proofErr w:type="spellEnd"/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Нацрт закона о допуни Закона о употреби заставе, грба и химне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170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одлуке о давању сагласности за издавање гаранције Републике Српске за кредитно задужење Јавне установе Дом за старија лица Приједор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171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измјенама и допуни Правилника о условима и начину остваривања новчаних подстицаја за развој пољопривреде и села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172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Нацрт закона о измјенама и допунама Закона о судској полицији Републике Српске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173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Нацрт закона о измјенама Кривичног законика Републике Српске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t>Примарни извор права ЕУ: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Повеља Европске уније о основним правима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Конвенција за заштиту људских права и основних слобода, 1950. година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174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МПК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спровођењу поступка издавања одобрења за привремено изношење културног добра и добра које ужива претходну заштиту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Дјелимично усклађено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Регулатива </w:t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>Савјета ЕЗ 116/2009 о извозу културних добара (кодификована верзија)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 xml:space="preserve">Унеско Конвенција о мјерама за забрану и </w:t>
            </w:r>
            <w:proofErr w:type="spellStart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>спречавање</w:t>
            </w:r>
            <w:proofErr w:type="spellEnd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 xml:space="preserve"> недозвољеног увоза, извоза и </w:t>
            </w:r>
            <w:proofErr w:type="spellStart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>преноса</w:t>
            </w:r>
            <w:proofErr w:type="spellEnd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 xml:space="preserve"> својине културних добара, 1970. година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175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МПК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школском календару за школску 2024/2025 годину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5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176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допуни Закона о банкама Републике Српске (по хитном поступку)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Усклађено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 xml:space="preserve">Директива 2013/36/ЕУ Европског парламента и </w:t>
            </w:r>
            <w:proofErr w:type="spellStart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>Савјетаод</w:t>
            </w:r>
            <w:proofErr w:type="spellEnd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 xml:space="preserve"> 26. јуна 2013. године о приступу дјелатности кредитних институција и </w:t>
            </w:r>
            <w:proofErr w:type="spellStart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>пруденционом</w:t>
            </w:r>
            <w:proofErr w:type="spellEnd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 xml:space="preserve"> надзору кредитних институција и инвестиционих друштава, измјени Директиве 2002/87/ЕЦ и стављању ван снаге Директива 2006/48/ЕЦ и 2006/49/ЕЦ</w:t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br/>
              <w:t>Директива (ЕУ) 2015/2366 Европског парламента и Савјета од 25. новембра 2015. године о платним услугама на унутрашњем тржишту, о измјени Директива 2002/65/ЕЦ, 2009/110/ЕЦ и 2013/36/ЕУ те Регулативе (ЕУ) бр. 1093/2010 и о стављању ван снаге Директиве 2007/64/ЕЦ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177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допуни Закона о унутрашњем платном промету (по хитном поступку)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Усклађено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 xml:space="preserve">Директива 2013/36/ЕУ Европског парламента и </w:t>
            </w:r>
            <w:proofErr w:type="spellStart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>Савјетаод</w:t>
            </w:r>
            <w:proofErr w:type="spellEnd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 xml:space="preserve"> 26. јуна 2013. године о приступу дјелатности кредитних институција и </w:t>
            </w:r>
            <w:proofErr w:type="spellStart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>пруденционом</w:t>
            </w:r>
            <w:proofErr w:type="spellEnd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 xml:space="preserve"> надзору кредитних институција и инвестиционих друштава, измјени Директиве 2002/87/ЕЦ и стављању ван снаге Директива 2006/48/ЕЦ и 2006/49/ЕЦ</w:t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br/>
              <w:t>Директива (ЕУ) 2015/2366 Европског парламента и Савјета од 25. новембра 2015. године о платним услугама на унутрашњем тржишту, о измјени Директива 2002/65/ЕЦ, 2009/110/ЕЦ и 2013/36/ЕУ те Регулативе (ЕУ) бр. 1093/2010 и о стављању ван снаге Директиве 2007/64/ЕЦ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5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178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измјенама и допунама Закона о Инвестиционо-развојној банци Републике Српске (по хитном поступку)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Усклађено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 xml:space="preserve">Директива 2013/36/ЕУ Европског парламента и </w:t>
            </w:r>
            <w:proofErr w:type="spellStart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>Савјетаод</w:t>
            </w:r>
            <w:proofErr w:type="spellEnd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 xml:space="preserve"> 26. јуна 2013. године о приступу дјелатности кредитних институција и </w:t>
            </w:r>
            <w:proofErr w:type="spellStart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>пруденционом</w:t>
            </w:r>
            <w:proofErr w:type="spellEnd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 xml:space="preserve"> надзору кредитних институција и инвестиционих друштава, измјени Директиве 2002/87/ЕЦ и стављању ван снаге Директива 2006/48/ЕЦ и 2006/49/ЕЦ</w:t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br/>
              <w:t xml:space="preserve">Директива (ЕУ) 2015/2366 Европског парламента и Савјета од 25. новембра 2015. године о платним услугама на унутрашњем тржишту, о измјени Директива 2002/65/ЕЦ, 2009/110/ЕЦ и 2013/36/ЕУ те Регулативе (ЕУ) бр. 1093/2010 и </w:t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lastRenderedPageBreak/>
              <w:t>о стављању ван снаге Директиве 2007/64/ЕЦ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179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(по хитном поступку) закона о измјени Закона о заштити лица која пријављују корупцију у Републици Српској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30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180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јединственим регистрима у Интегрисаном здравственом информационом систему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t>Примарни извори права ЕУ: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Повеља Европске уније о основним правима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>Десета ревизија Међународне класификације болести и сродних здравствених проблема (MKB-10), Свјетска здравствена организација, 2019. година</w:t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br/>
              <w:t xml:space="preserve">Анатомско-терапијско-хемијска (ATC) класификација </w:t>
            </w:r>
            <w:proofErr w:type="spellStart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>лијекова</w:t>
            </w:r>
            <w:proofErr w:type="spellEnd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 xml:space="preserve">, Свјетска здравствена </w:t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lastRenderedPageBreak/>
              <w:t>организација, 2024. година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181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МПК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допуни Правилника о наставном плану и програму за средњу школу унутрашњих послова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182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Правилник о условима и поступку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обезбјеђивање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медицинске рехабилитације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t>Примарни извор права ЕУ: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Повеља Европске уније о основним правима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>Европска социјална повеља (ревидирана), 1996. година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183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допуни Правилника о условима и начину давања у закуп шумског земљишта у својини Републике Српске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184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висини и начину плаћања партиципације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185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уредбе о измјенама и допунама Уредбе о поступку додјеле подстицаја за директна улагања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Дјелимично усклађено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Регулатива Комисије (ЕУ) 2023/2831 од 13. децембра 2023. године о примјени чланова 107. и 108. Уговора о функционисању Европске уније на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de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minimis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pomoć</w:t>
            </w:r>
            <w:proofErr w:type="spellEnd"/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186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Приједлог одлуке о једанаестој емисији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обавезница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Републике Српске за измирење обавеза по основу верификованих рачуна старе девизне штедње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187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стандардима , процедурама и програму додатне обуке чланова тима за обезбјеђење ваздушног медицинског транспорта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Није усклађивано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Спроведбена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Регулатива Комисије (ЕУ) 2023/1020 од 24 маја 2023. године о измјени Регулативе  (ЕУ) бр. 965/2012 у погледу операција хеликоптерске хитне медицинске помоћи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188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Приједлог одлуке о готовинској исплати средстава за измирење обавеза по основу верификованих рачуна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стере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девизне штедње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189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одлуке о прихватању задужења Републике Српске код Европске банке за обнову и развој по пројекту „Пале Централно гријање“ (број 53838)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190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Приједлог одлуке о прихватању средстава инвестиционог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гранта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Специјалног фонда за партнерство са високим утицајем на климатске акције путем Европске банке за обнову и развој по пројекту „Пале Централно гријање“ (број 53838)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191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МПК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вођењу Регистра самосталних умјетника и самосталних стручњака у култури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192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РУГИП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начину оснивања и одржавања система масовне процјене вриједности непокретности и садржају и начину вођења регистра процијењених вриједности непокретности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193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Програм посебног надзора над присуством карантински и регулисаних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некарантинских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штетних вируса на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Prunus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sp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.подручју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Републике Српске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Међународна конвенција за заштиту биља, IPPC, 1951.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Међународни стандарди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Комисија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број 6. (FAO), 2021. година</w:t>
            </w:r>
          </w:p>
        </w:tc>
      </w:tr>
      <w:tr w:rsidR="004036C5" w:rsidRPr="006810C5" w:rsidTr="00BD4910">
        <w:trPr>
          <w:trHeight w:val="6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194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Програм посебног надзора над присуством регулисаних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некарантинских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штетних вируса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воћака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на подручју Републике Српске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Међународна конвенција за заштиту биља, IPPC, 1951.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Међународни стандарди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Комисија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број 6. (FAO), 2021. година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195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Програм посебног надзора над присуством карантински штетних организама</w:t>
            </w:r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Little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cherry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virus-1 (LChV-1),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Little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cherry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virus-2 (LChV-2),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cherry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necrotic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rusty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mottle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virus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(CRNRMO),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Cherry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green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ring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mottle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virus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(CGRMV) i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Cherry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mottle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leaf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virus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 xml:space="preserve"> (</w:t>
            </w:r>
            <w:proofErr w:type="spellStart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ChMLV</w:t>
            </w:r>
            <w:proofErr w:type="spellEnd"/>
            <w:r w:rsidRPr="006810C5">
              <w:rPr>
                <w:rFonts w:ascii="Calibri" w:eastAsia="Times New Roman" w:hAnsi="Calibri" w:cs="Calibri"/>
                <w:i/>
                <w:iCs/>
                <w:lang w:val="sr-Cyrl-BA" w:eastAsia="sr-Cyrl-BA"/>
              </w:rPr>
              <w:t>)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на подручју Републике Српске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Међународна конвенција за заштиту биља, IPPC, 1951.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Међународни стандарди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Комисија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фитосанитарне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мјере, број 6. (FAO), 2021. година</w:t>
            </w:r>
          </w:p>
        </w:tc>
      </w:tr>
      <w:tr w:rsidR="004036C5" w:rsidRPr="006810C5" w:rsidTr="00BD4910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196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Правилник о начину упућивања и транспорту лабораторијских узорака до здравствене установе вишег нивоа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зрдавствене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заштите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197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МПУГЕ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Правилник о стручном оспособљавању лица која рукују са супстанцама које оштећују озонски омотач 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замјенским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супстанцама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Дјелимично усклађено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Спроведбена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регулатива Комисије (ЕУ) 2015/2066 од 17. новембра 2015. године о утврђивању минималних захтјева и услова за међусобно признавање сертификације физичких лица која обављају уградњу, сервисирање, одржавање, поправак или стављање ван погона електронских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расклопних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 xml:space="preserve">уређаја који садржавају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флуороване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гасове са ефектом стаклене баште, или прикупљање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флуорованих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гасова са ефектом стаклене баште из електронских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расклопних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уређаја, а у складу са Регулативом (ЕУ) 517/2014 Европског парламента и Савјета 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Спроведбена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регулатива Комисије (ЕУ) 2015/2067 од 17. новембра 2015. године о утврђивању минималних захтјева и услова за међусобно признавање сертификације физичких лица у погледу стационарне опреме за хлађење, климатизацију и топлотне пумпе те расхладних уређаја камиона и приколица хладњача који садрже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флуороване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гасове са ефектом стаклене баште, као и за сертификацију предузећа у погледу стационарне опреме за хлађење, климатизацију, топлотне пумпе који садрже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флуороване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гасове са ефектом стаклене баште, а у складу са Регулативом (ЕУ) 517/2014 Европског парламента и Савјета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198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самосталним предузетницима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Усклађено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Директива 2006/123/ЕЗ Европског парламента и Савјета од 12. децембра 2006. године о услугама на унутрашњем тржишту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199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одлуке о шездесет осмој емисији обвезница Републике Српске јавном понудом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4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200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MП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објављивању судских одлука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Дјелимично усклађено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Регулатива (ЕУ) 2016/679 Европског парламента и Савјета од 27. априла 2016. године о заштити физичких лица у вези са обрадом личних података и о слободном кретању таквих података и стављању ван снаге Директиве 95/46/ЕЗ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Конвенција о заштити лица у односу на аутоматску обраду личних података, 1981.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Препорука Комитета министара држава чланица у вези са одабиром, обрадом, презентацијом, те архивирањем судских одлука у правним, информационим системима за претраживање, 1995.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Препорука Комитета министара држава чланица о пружању судских и других правних услуга грађанину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кориштењем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нових технологија, 2001. година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Правилник о измјени Правилника о динамици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фискализације</w:t>
            </w:r>
            <w:proofErr w:type="spellEnd"/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MП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измјенама и допунама Правилника о дисциплинској одговорности нотара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203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МСВ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Правилник о начину, поступцима и врстама одржавања жичаре 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Дјелимично усклађено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Регулатива (ЕУ) 2016/424 Европског парламента и Савјета од 9. марта 2016. године о жичарама и стављању ван снаге Директиве 2000/9/ЕЗ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204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МПК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наставном плану и програму за основно васпитање и образовање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205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одлуке о шездесет деветој емисији обвезница Републике Српске јавном понудом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206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МПК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Приједлог закона о измјенама Закона о спровођењу одлука Комисије за заштиту националних споменика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установљенe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у складу са Анексом 8. Општег оквирног споразума за мир у Босни и Херцеговини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207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РУГИП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измјени Закона о посебном поступку експропријације ради изградње аеродрома у Требињу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208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одлуке о шездесет деветој емисији обвезница Републике Српске јавном понудом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209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МПК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Приједлог закона о измјенама Закона о спровођењу одлука Комисије за заштиту националних споменика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установљенe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у складу са Анексом 8. Општег оквирног споразума за мир у Босни и Херцеговини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измјенама и допунама Правилника о условима и начину давања у закуп непокретности пољопривредним задругама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211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Правилник о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измјенам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Правилника о условима и начину остваривања новчаних подстицаја за развој пољопривреде и села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212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измјени Правилника о условима и начину остваривања новчаних подстицаја за развој пољопривреде и села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213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МПУГЕ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одлуке о изради Плана парцелације за ауто-пут Бања Лука-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Млиништа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по скраћеном поступку за дионицу Бања Лука Југ-Мркоњић град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214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архитектури и начину рада интегрисаног здравственог информационог система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t>Примарни извори права ЕУ: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Повеља Европске уније о основним правима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215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Нацрт закона о измјенама Закона о страним улагањима 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t>Остали извори права ЕУ: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Смјернице за државе чланице о директним страним улагањима и слободном кретању капитала из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трецих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земаља то о заштити европске стратешке имовине до почетка примјене Уредбе (ЕУ) 2019/452 (Уредба о провјери директних страних улагања)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Саопштење Комисије Савјету, Европском парламенту, Европском економском и социјалном одбору и одбору регија - за свеобухватну међународну инвестициону политику COM(2010)343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Саопштење Комисије „Европа 2020: Стратегија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паментан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, одржив и укључив раст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Стратегија Југоисточне Европе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>2030, Регионални савјет за сарадњу, 2021. година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OECD смјернице: Оквирна политика за инвестиције, 2015.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UNCTAD Извјештај о инвестицијама у свијету, 2024. година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216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Правилник о условима и начину остваривања подршке пољопривредним произвођачима за набавку трактора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Беларус</w:t>
            </w:r>
            <w:proofErr w:type="spellEnd"/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217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измјени Правилника о основама за закључивање уговора са даваоцима здравствених услуга у Републици Српској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2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218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условима и начину остваривања права на накнаду штете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Дјелимично усклађено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Регулатива Комисије (ЕУ) 702/2014 од 25. јуна 2014. о проглашењу одређених категорија подршке у сектору пољопривреде и шумарства те у руралним подручјима спојивим са унутрашњим тржиштем у примјени чланова 107. и 108. Уговора о функционисању Европске уније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219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МСВ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измјени и допуни Правилника о наплати путарине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220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одлуке о седамдесетој емисији обвезница Републике Српске јавном понудом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221</w:t>
            </w:r>
          </w:p>
        </w:tc>
        <w:tc>
          <w:tcPr>
            <w:tcW w:w="900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НП Ненад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Стевандић</w:t>
            </w:r>
            <w:proofErr w:type="spellEnd"/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допуни Закона о употреби заставе, грба и химне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222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одлуке о седамдесет првој емисији обвезница Републике Српске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223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Правилник о измјени Правилника о динамици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фискализације</w:t>
            </w:r>
            <w:proofErr w:type="spellEnd"/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224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МЕР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Програм утврђивања усклађености квалитета течних нафтних горива за зимску сезону 2024/2025. године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225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МУЛС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Нацрт закона о измјенама и допунама Закона о комуналној полицији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Европска повеља о локалној самоуправи, 1985. година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226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МСВ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уредбе о измјенама Уредбе о висини путарине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227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МПУГЕ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измјени Правилника о условима и начину полагања стручног испита за обављање дјелатности из области заштите животне средине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228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допуни Правилника о одобравању оператера фискалног система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229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РУГИП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Приједлог уредбе о висини накнаде за чланове  Комисије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поалгање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стручног испита у Републичкој управи за геодетске 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имовонско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-правне послове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230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МНРВО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суфинансирању научноистраживачких пројеката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231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положају и овлашћењима Црвеног крста Републике Српске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after="24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Првa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Женевскa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конвенцијa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за побољшање положаја рањеника и болесника у оружаним снагама у рату, Дипломатска конференција у Женеви, 1949.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Другa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Женевскa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конвенцијa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за побољшање положаја рањеника, болесника и бродоломника оружаних снага на мору, Дипломатска конференција у Женеви, 1949. година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Трећa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Женевскa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конвенцијa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о поступању са ратним заробљеницима, Дипломатска конференција у Женеви, 1949. година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Четвртa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Женевскa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конвенцијa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о заштити грађанских лица за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 xml:space="preserve">вријеме рата, Дипломатска конференција у Женеви, 1949. година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Допунски протокол уз женевске конвенције из 1949. о заштити жртава међународних оружаних сукоба (Протокол I), Дипломатска конференција о реафирмацији и развоју међународног хуманитарног права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применљивог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у оружаним сукобима, 1977. године 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Допунски протокол уз женевске конвенције из 1949.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годинео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заштити жртава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немеђународних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оружаних сукоба (Протокол II), Дипломатска конференција о реафирмацији и развоју међународног хуманитарног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 xml:space="preserve">права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применљивог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у оружаним сукобима, 1977. године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 УН Међународни пакт о грађанским и политичким правима, 1966.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Резолуција II са 30. Међународне конференције Црвеног крста и Црвеног полумјесеца, 2007. година</w:t>
            </w:r>
          </w:p>
        </w:tc>
      </w:tr>
      <w:tr w:rsidR="004036C5" w:rsidRPr="006810C5" w:rsidTr="00BD4910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232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измјени Правилника о унутрашњем судском пословању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233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измјенама Правилника о условима за стицање звања овлашћени интерни ревизор у јавном сектору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8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234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Нацрт закона о измјенама и допунама Закона о банкама Републике Српске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Дјелимично усклађено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Регулатива ЕУ 2019/876 Европског Парламента и Савјета од 20. маја 2019. године о измјенама Регулативе ЕУ бр. 575/2013 у вези са стопом финансијске полуге, коефицијентом нето стабилних извора финансирања, захтјевима за капитал и прихватљиве обавезе, кредитним ризиком друге уговорне стране, тржишним ризиком, изложеношћу према централним уговорним странама, изложености према колективним инвестиционим друштвима, великим изложеностима, захтјевима за извјештавање и објављивање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Регулатива (ЕУ) бр. 575/2013 Европског парламента и Савјета од 26. јуна 2013. године о бонитетним захтјевима за кредитне институције и инвестициона друштва и о измјени Регулативе (ЕУ) бр. 648/2012  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Регулативa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(ЕУ) 2019/2033 Европског парламента и Савјета од 27. новембра 2019. године o бонитетним захтјевима за инвестиционе фондове и о измјени регулатива (ЕУ) 1093/2010, (ЕУ) 575/2013, (ЕУ) 600/2014 и (ЕУ) 806/2014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Директива ЕУ 2019/878 Европског парламента и Савјета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 xml:space="preserve">од 20. маја 2019. године о измјени Директиве 2013/36/EU у погледу изузетих субјеката, финансијских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холдинга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, мјешовитих финансијских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холдинга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, примитака, надзорних мјера и овлашћења те мјера за очување капитала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Директива 2013/36/ЕU Европског парламента и Савјета од 26. јуна 2013. године о приступу дјелатности кредитних институција 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пруденционом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надзору кредитних институција и инвестиционих друштава, измјени Директиве 2002/87/EC и стављању ван снаге Директива 2006/48/ЕC и 2006/49/EC  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Директива ЕУ 2015/2366 Европског Парламента и Савјета од 25. новембра 2015. год. о платним услугама на унутрашњем тржишту, о измјени Директива 2002/65/ЕZ, 2009/110/ЕZ и 2013/36/ЕU те Уредбе (ЕУ) бр. 1093/2010 и о стављању ван снаге Директиве 2007/64/ЕZ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Директива 2019/879 Европског парламента и Савјета од 20. маја 2019. године о измјени Директиве 2014/59 у погледу капацитета покривања губитака и докапитализације кредитних институција и инвестиционих друштава те Директиве 98/26/ЕЗ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 xml:space="preserve">Директива 2014/59/ЕU Европског парламента и Савјета од 15. маја 2014. године о успостављању оквира за опоравак и санацију кредитних институција и инвестиционих друштава и о измјени Директиве Савјета 82/891/ЕЕC и Директива 2001/24/ЕC, 2002/47/ЕC, 2004/25/ЕC, 2005/56/ЕC, 2007/36/EC, 2011/35/EU, 2012/30/EU и 2013/36/EU, те Регулатива (EU) бр. 1093/2010 и (EU) бр. 648/2012 Европског парламента и Савјета      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Директива (ЕУ) 2017/2399 Европског парламента и Савјета од 12. децембра 2019. године o измјени Директиве 2014/59 у погледу рангирања неосигураних дужничких инструмената у хијерархији стечајног поступка                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235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МПК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измјени Правилника о нормативима и стандардима за финансирање основних школа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236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>Правилник о измјенама Правилника о здравственој исправности воде намијењене за људску потрошњу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Дјелимично усклађено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>Директива (ЕУ) 2020/2184 Европског парламента и Савјета од 16. децембра 2020. године о квалитету воде намијењена за људску употребу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237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МСВ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>Правилник о техничким спецификацијама  интероперабилности  за подсистем  „безбједност у жељезничким тунелима“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Усклађено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>Регулатива Комисије (EУ) број 1303/2014 од 18. новембра 2014. године о техничкој спецификацији за интероперабилност која се односи на „безбједност у жељезничким тунелима” жељезничког система Европске уније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238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МСВ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уредбе о условима и поступку давања у закуп жељезничке инфраструктуре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239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измјенама и допунама Правилника о здравственим и психофизичким условима које испуњавају ватрогасци-спасиоци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240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МУЛС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одлуке о степену развијености јединица локалне самоуправе у Републици Српској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241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ЗОО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План образовања одраслих Републике Српске за 2025. годину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b/>
                <w:bCs/>
                <w:color w:val="000000"/>
                <w:lang w:val="sr-Cyrl-BA" w:eastAsia="sr-Cyrl-BA"/>
              </w:rPr>
              <w:t>Секундарни извори права ЕУ:</w:t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br/>
              <w:t xml:space="preserve">Препоруке Савјета од 16. јуна 2022. године о европском приступу </w:t>
            </w:r>
            <w:proofErr w:type="spellStart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>микроквалификацијама</w:t>
            </w:r>
            <w:proofErr w:type="spellEnd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 xml:space="preserve"> за </w:t>
            </w:r>
            <w:proofErr w:type="spellStart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>цјеложивотно</w:t>
            </w:r>
            <w:proofErr w:type="spellEnd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 xml:space="preserve"> учење и запошљавање (2022/Ц 243/02)</w:t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br/>
              <w:t>Препорука Савјета од 15. фебруара 2016. године о интегрисању дуготрајно незапослених особа на тржиште рада</w:t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b/>
                <w:bCs/>
                <w:color w:val="000000"/>
                <w:lang w:val="sr-Cyrl-BA" w:eastAsia="sr-Cyrl-BA"/>
              </w:rPr>
              <w:t>Остали извори права ЕУ:</w:t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br/>
              <w:t>Резолуција Савјета о новом европском програму за образовање одраслих за раздобље 2021. – 2030 (2021/Ц 504/02)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>Европска социјална повеља (ревидирана), 1996. година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Cyrl-BA" w:eastAsia="sr-Cyrl-BA"/>
              </w:rPr>
            </w:pPr>
          </w:p>
        </w:tc>
      </w:tr>
      <w:tr w:rsidR="004036C5" w:rsidRPr="006810C5" w:rsidTr="00BD4910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242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РУГИП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Приједлог правилника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осадржају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, начину израде 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прегледу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тлоцрта објекта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243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РУГИП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правилника о садржају и начину прегледа елабората геодетских радова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8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244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измјенама и допунама Закона о девизном пословању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Дјелимично усклађено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Cyrl-BA" w:eastAsia="sr-Cyrl-BA"/>
              </w:rPr>
            </w:pPr>
            <w:proofErr w:type="spellStart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>Директивa</w:t>
            </w:r>
            <w:proofErr w:type="spellEnd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 xml:space="preserve"> Савјета 88/361/EEЗ од 24. јуна 1988. године за спровођење члана 67. Уговора</w:t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br/>
              <w:t xml:space="preserve">Директива (ЕУ) 2015/849 Европског парламента и Савјета од 20. маја 2015. године о </w:t>
            </w:r>
            <w:proofErr w:type="spellStart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>спречавању</w:t>
            </w:r>
            <w:proofErr w:type="spellEnd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 xml:space="preserve"> коришћења финансијског система у сврху прања новца или финансирања тероризма, о измјени Регулативе (ЕУ) бр. 648/2012 Европског парламента и Савјета, те стављању ван снаге Директиве 2005/60/ЕЗ Европског парламента и Савјета и Директиве Комисије 2006/70/ЕЗ (Текст значајан за ЕЕП)   </w:t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br/>
              <w:t xml:space="preserve">Директива (ЕУ) 2018/843 Европског парламента и Савјета од 30. маја 2018. године о измјени Директиве (ЕУ) 2015/849 о </w:t>
            </w:r>
            <w:proofErr w:type="spellStart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>спречавању</w:t>
            </w:r>
            <w:proofErr w:type="spellEnd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 xml:space="preserve"> коришћења финансијског система у сврху прања новца или финансирања тероризма и о измјени директива 2009/183/ЕЗ и 2013/36/ЕУ (Текст значајан за ЕЕП) </w:t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br/>
            </w:r>
            <w:proofErr w:type="spellStart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>Директивa</w:t>
            </w:r>
            <w:proofErr w:type="spellEnd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 xml:space="preserve"> 2009/110/EЗ Европског парламента и Савјета </w:t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lastRenderedPageBreak/>
              <w:t xml:space="preserve">од 16. септембра 2009. године о оснивању, обављању дјелатности и бонитетном надзору пословања институција за електронски </w:t>
            </w:r>
            <w:proofErr w:type="spellStart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>новaц</w:t>
            </w:r>
            <w:proofErr w:type="spellEnd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 xml:space="preserve"> те о измјени директива 2005/60/EЗ и 2006/48/EЗ и стављању ван снаге Директиве 2000/46/EЗ (Текст значајан за ЕЕП)      </w:t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br/>
              <w:t>Директива (ЕУ) 2015/2366 Европског парламента и Савјета од 25. новембра 2015. године о платним услугама на унутрашњем тржишту, о измјени Директива 2002/65/ЕЗ, 2009/110/ЕЗ и 2013/36/ЕУ те Регулативе (ЕУ) бр. 1093/2010 и о стављању ван снаге Директиве 2007/64/ЕЗ (Текст значајан за ЕЕП)</w:t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br/>
              <w:t>Регулатива (ЕУ) 2018/1672 Европског парламента и Савјета од 23. октобра 2018. године о контролама готовине која се уноси у Унију или износи из Уније и стављању ван снаге Регулативе (EЗ) бр. 1889/2005</w:t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br/>
              <w:t>Регулатива (ЕУ) бр. 1093/2010 Европског парламента и Савјета од 24. новембра 2010. године о оснивању европског надзорног тијела (Европског надзорног тијела за банкарство), којом се мијења Одлука бр. 716/2009/ЕЗ и ставља ван снаге Одлука Комисије 2009/78/ЕЗ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>Међународни стандарди у борби против прања новца и финансирања тероризма и ширења оружја за масовно уништење, FATF, 2023. година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245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Правилник о измјенама Правилника о условима и начину остваривања подршке пољопривредним произвођачима за набавку трактора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Беларус</w:t>
            </w:r>
            <w:proofErr w:type="spellEnd"/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246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одлуке о измјени Одлуке о прихватању задужења Републике Српске према Извозно-увозној банци Мађарске ("Службени гласник Републике Српске", број 112/22)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247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одлуке о измјени Одлуке о прихватању задужења Републике Српске према Извозно-увозној банци Мађарске ("Службени гласник Републике Српске", број 79/23)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248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МТТ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измјенама и допунама Закона о боравишној такси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249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одлуке о прихватању задужења Републике Српске према Извозно-увозној банци Мађарске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МУП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Правилник о накнади трошкова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превоза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код доласка на посао и повратка с посла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251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измјени и допунама Закона о извршењу Буџета Републике Српске за 2024. годину (по хитном поступку)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3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252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МПК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ученичком стандарду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t>Остали извори права ЕУ: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Резолуција Савјета Европске уније и представника влада држава чланица, који су састали унутар Савјета, у оквиру за европску сарадњу у подручју младих: Стратегија Европске уније за младе за период 2019 –2027. (2018/Ц 456/01)2027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Закључци Савјета и представника влада држава чланица, који су се састали у оквиру Савјета, о образовању и оспособљавању особа које раде с младима (2019/Ц 412/03)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Резолуција Одбора министара Савјета Европе о Стратегији Савјета Европе за сектор младих до 2030, 2020.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Препорука Савјета министара државама чланицама о раду с младима, 2017.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Препорука ка пуној социјалној инклузији особа са инвалидитетом, 2003. година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253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Нацрт закона о измјенама и допунама Закона о помиловању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254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одлуке о прихватању задужења Републике Српске код Свјетске банке-Међународне банке за обнову и развој по Пројекту отпорности и конкурентности пољопривреде (9359-BА)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255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одлуке о давању сагласности за издавање гаранције Републике Српске за кредитно задужење Јавне установе Рехабилитациони центар "Вилина влас" Вишеград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256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ребаланса Буџета Републике Српске за 2024. годину (по хитном поступку)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257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Правилник о измјенама и допунама Правилника о условима и начину давања у закуп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водног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земљишта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258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МНРВО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иновационој дјелатности Републике Српске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259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подстицајима у привреди Републике Српске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Није усклађивано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Регулатива Комисије (ЕУ) број 651/2014 од 17. јуна 2014. године о оцјењивању одређених категорија помоћи спојивима с унутрашњим тржиштем у примјени чланова 107. и 108. Уговора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260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одлуке о давању сагласности за издавање гаранције Републике Српске за кредитно задужење А.Д. Олимпијски центар "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Јахорина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" Пале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261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Правилник о поступку надзора над производњом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нааоружања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и војне опреме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6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262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МПОС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Приједлог стратегије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унапређење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и развој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волонтирања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у Републици Српској (2024-2030. године)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Дјелимично усклађено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after="24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t>Секундарни извори права ЕУ: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Регулатива (ЕУ) 2021/817 Европског парламента 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Савjета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од 20. маја 2021. године о успостављању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Еразмус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+: Програма Уније за образовање и обуку, младе и спорт и стављању ван снаге Регулативе (ЕУ) број: 1288/2013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Регулатива (ЕУ) 2021/888 Европског парламента 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Савjета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од 20. маја 2021. године о успостављању програма Европског корпуса солидарности и стављању ван снаге Регулатива бр. (ЕУ) 2018/1475 и (ЕУ) 375/2014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Препорукa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2001/613/ЕЗ Европског парламента 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Савjета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од 10. јула 2001. о мобилности унутар Заједнице за студенте, лица која пролазе обуку, волонтере, наставнике и тренере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Препорука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Савjета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од 5. априла 2022. године о мобилности младих волонтера широм Европске уније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t>Остали извори права ЕУ: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Резолуција Савјета Европске уније и представника влада држава чланица, који су састали унутар Савјета, у оквиру за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 xml:space="preserve">европску сарадњу у подручју младих: Стратегија Европске уније за младе за период 2019 –2027. 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>Резолуција о стратегији за омладински сектор Савјета Европе 2030, 2020. година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Резолуција Генералне скупштине Уједињених нација 70/1, Трансформисање нашег свијета: Агенда за одрживи развој 2030, План акције за интеграцију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волонтирања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у Агенду за одрживи развој 2030, 2015. година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263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РУГИП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Нацрт закона о измјени и допуни Закона о стварним правима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264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МНРВО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измјенама и допунама Закона о високом образовању (по хитном поступку)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265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одлуке о прихватању задужења Републике Српске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266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уредбе о измјени Уредбе о правилима за одабир, оцјену и утврђивање приоритета пројеката јавних инвестиција Републике Српске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267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Нацрт закона о органској производњи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Дјелимично усклађено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after="24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Регулатива 848/2018 Европског парламента и Савјета од 30. маја 2018. године о органској производњи и означавању органских производа и замјени регулативе Савјета 834/2007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Спроведбена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регулатива Комисије (ЕУ)2021/1165 од 15 јула 2021. о одобравању одређених производа и супстанци за употребу у органској производњи 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утрђивању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њихових пописа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Спроведбена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регулатива комисије (ЕУ) 2021/1378 од 19. августа 2021. о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утрврђивању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одређених правила у вези с сертификатом који се издаје субјектима, скупинама субјеката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>и извозницима у трећим земљама који су укључени у увоз органских производа и производа из периода конверзије у Унију и утврђивању пописа признатих контролних тијела и контролних установа у складу с Регулативом (ЕУ) 2018/848 Европског парламента и Савјета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Делегирана регулатива Комисије (ЕУ) 2021/2306 од 21. октобра 2021. о допуни Регулативе (ЕУ) 2021/848 Савјета о правилима о службеним контролама пошиљки органских производа и производа из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прелазног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периода намијењених увозу у Унију те о потврди о инспекцији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Делегирана регулатива Комисије (ЕУ) 2021/1698 од 13. јула 2021. о допуни Регулативе (ЕУ) 2018/848 Европског парламента и Вијећа условима за признавање контролних тијела и контролних установа надлежних за спровођење контрола субјеката и скупина субјеката који су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цертификовани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као органски те органских производа у трећим земљама те правилима о њихову надзору, контролама и другим мјерама које та контролна тијела и контролне установе требају проводити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 xml:space="preserve">Регулатива  (ЕУ)2017/625 Европског парламента и Вијећа од 15. марта 2017. године о службеним контролама и другим службеним активностима којима се осигурава примјена прописа о храни и храни за животиње, правила и здрављу и добробити животиња, здрављу биља и средствима за заштиту биља, о измјени регулатива (ЕЗ) 999/2001, (ЕЗ) 396/2005, (ЕЗ) 1069/2009, (ЕЗ) 1107/2009, (ЕУ) 1151/2012, (ЕУ) 652/2014, (ЕУ) 2016/429 и (ЕУ) 2016/2031 Европског парламента и Вијећа (ЕЗ) 1/2005 и (ЕЗ) 1099/2009 и директива Вијећа 98/58/ЕЗ, 1999/74/ЕЗ, 2007/43/ ЕЗ, 2008/119/ ЕЗ и 2008/120/ ЕЗ те о стављању изван снаге регулатива (ЕЗ) 854/2004 и (ЕЗ) 882/2004 Европског парламента и Вијећа, директива Вијећа 89/608/ЕЕЗ, 89/662/ЕЕЗ, 90/425/ЕЕЗ, 91/496/ЕЕЗ, 96/23/ЕЗ, 96/93/ЕЗ и 97/78 ЕЗ те одлуке Вијећа 92/438/ЕЕЗ  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6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268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измјенама Закона о страним улагањима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t>Остали извори права ЕУ: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Смјернице Комисије  за државе чланице о директним страним улагањима и слободном кретању капитала из трећих земаља, те о заштити европске стратешке имовине до почетка примјене Регулативе (ЕУ) 2019/452 ( Регулатива о провјери директних страних улагања)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Саопштење Комисије Савјету, Европском парламенту, Европском економском и социјалном одбору и одбору регија – За свеобухватну међународну инвестициону политику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Саопштење Комисије „Европа 2020: Стратегија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паментан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, одржив и укључив раст“ 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Стратегија Југоисточне Европе 2030, Регионални савјет за сарадњу, 2021. година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ОЕЦД Смјернице: Оквирна политика за инвестиције из 2015. године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UNCTAD Извјештај о инвестицијама у свијету, 2024. година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269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МРБИЗ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активном тражењу посла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after="24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b/>
                <w:bCs/>
                <w:color w:val="000000"/>
                <w:lang w:val="sr-Cyrl-BA" w:eastAsia="sr-Cyrl-BA"/>
              </w:rPr>
              <w:t>Остали извори права ЕУ:</w:t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br/>
              <w:t>Повеља Европске заједнице о основним социјалним правима радника из 1989. године</w:t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br/>
              <w:t>Препорука Савјета 2020/C 372/</w:t>
            </w:r>
            <w:proofErr w:type="spellStart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>oд</w:t>
            </w:r>
            <w:proofErr w:type="spellEnd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 xml:space="preserve"> 30 октобра 2020. године о Мосту ка пословима – Ојачана Гаранција за младе (2020) којом је </w:t>
            </w:r>
            <w:proofErr w:type="spellStart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>замјењена</w:t>
            </w:r>
            <w:proofErr w:type="spellEnd"/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 xml:space="preserve"> Препоруке Савјета од 22. априла 2013. године о успостављању Гаранције за младе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>Европска социјална повеља (ревидирана), 1996. година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t>Конвенција о забрани дискриминације, МОР, 1958. година</w:t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color w:val="000000"/>
                <w:lang w:val="sr-Cyrl-BA" w:eastAsia="sr-Cyrl-BA"/>
              </w:rPr>
              <w:br/>
              <w:t>Конвенција број 88 о служби за запошљавање, МОР, 1948. године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270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МУП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процјени угрожености обвезника Закона у дјелу пословања мобилне експозитуре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271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измјенама и допуни Правилника о условима и начину остваривања новчаних подстицаја за развој пољопривреде и села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81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272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измјенама и допунама Закона о развоју малих и средњих предузећа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Усклађено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t>Секундарни извор права ЕУ: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Регулатива Комисије (ЕУ) број 651/2014 од 17. јуна 2014. године о оцјењивању одређених категорија помоћи спојивима с унутрашњим тржиштем у примјени чланова 107. и 108. Уговора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t>Остали извори права ЕУ: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Саопштење комисије Европском парламенту, Савјету, Европском привредном и социјалном одбору и Одбору регија-Стратегија за МСП и одрживу и дигиталну Европу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Саопштење комисије Савјету, Европском парламенту, Европском привредном и социјалном одбору и Одбору регија-"Почнимо од малих" - "Акт о малом предузетништву" за Европу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Саопштење комисије Савјету, Европском парламенту, Европском привредном и социјалном одбору и Одбору регија: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Превазилажењестигме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пословног неуспјеха-политика друге шансе-Спровођење Лисабонског партнерства за раст и запошљавање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sr-Cyrl-BA" w:eastAsia="sr-Cyrl-BA"/>
              </w:rPr>
            </w:pP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273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Програм мјера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спречавање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и сузбијање, елиминацију 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ерадикацију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заразних болести за подручје Републике Српске за 2025. годину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274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измјенама и допунама Закона о доприносима (по хитном поступку)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275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измјенама и допунама Закона о порезу на доходак (по хитном поступку)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276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извршењу Буџета Републике Српске за 2025. годину (по хитном поступку)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277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основима за закључивање уговора са даваоцима здравствених услуга у Републици Српској у 2025.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278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Нацрт закона о помиловању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279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МПОС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Приједлог стратегије за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унапређење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и развој 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волонтирања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 у Републици Српској (2025 – 2031. године)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Дјелимично усклађено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t>Секундарни извори права ЕУ: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Регулатива (ЕУ) 2021/817 Европског парламента 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Савjета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од 20. маја 2021. године о успостављању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Еразмус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+: Програма Уније за образовање и обуку, младе и спорт и стављању ван снаге Регулативе (ЕУ) број: 1288/2013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Регулатива (ЕУ) 2021/888 Европског парламента 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Савjета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од 20. маја 2021. године о успостављању програма Европског корпуса солидарности и стављању ван снаге Регулатива бр. (ЕУ) 2018/1475 и (ЕУ) 375/2014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Препорукa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2001/613/ЕЗ Европског парламента 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Савjета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од 10. јула 2001. о мобилности унутар Заједнице за студенте, лица која пролазе обуку, волонтере, наставнике и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 xml:space="preserve">тренере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Препорука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Савjета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од 5. априла 2022. године о мобилности младих волонтера широм Европске уније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t>Остали извори права ЕУ:</w:t>
            </w: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Резолуција Савјета Европске уније и представника влада држава чланица, који су састали унутар Савјета, у оквиру за европску сарадњу у подручју младих: Стратегија Европске уније за младе за период 2019 –2027. (2018/Ц 456/01)2027 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>Резолуција о стратегији за омладински сектор Савјета Европе 2030, 2020. година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Резолуција Генералне скупштине Уједињених нација 70/1, Трансформисање нашег свијета: Агенда за одрживи развој 2030, План акције за интеграцију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волонтирања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у Агенду за одрживи развој 2030, 2015. година</w:t>
            </w:r>
          </w:p>
        </w:tc>
      </w:tr>
      <w:tr w:rsidR="004036C5" w:rsidRPr="006810C5" w:rsidTr="00BD4910">
        <w:trPr>
          <w:trHeight w:val="1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280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програма економских реформи Републике Српске за период 2025-2027. године (по хитном поступку)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t>Остали извори права ЕУ: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Смјернице Европске комисије за Програме економских реформи земаља кандидата и потенцијалних кандидата од 2025. до 2027. године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281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буџета Републике Српске за 2025. годину (по хитном поступку)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282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одлуке о дугорочном задуживању Републике Српске за 2025. годину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283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МНРВО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измјенама Закона о платама запослених у области високог образовања и студентског стандарда Републике Српске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284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одлуке о краткорочном задуживању Републике Српске емисијом трезорских записа за 2025. годину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285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Приједлог закона о измјенама и допунама Закона о буџетском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>систему Републике Српске (по хитном поступку)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286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МПК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измјенама Закона о платама запослених у основним и средњим школама и ђачким домовима у Републици Српској (по хитном поступку)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287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МПК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измјени Закона о платама запослених у области културе Републике Српске (по хитном поступку)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288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Приједлог одлуке о износу гаранција које може издати Република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Српскa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у 2025.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289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МПУГЕ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Приједлог одлуке о изради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Зоинг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плана подручја посебне намјене "Губер"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290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одлуке о седамдесет другој емисији обвезница Републике Српске јавном понудом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291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одлуке о висини накнаде за коришћење риболовне зоне и висини накнаде за риболовне дозволе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3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292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Правилник о измјени Правилника о условима и начину остваривања новчаних подстицаја за развој пољопривреде и села 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293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Правилник о измјенама и допунама Правилника о раду нотара у поступку сачињавања и издавања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нотарских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исправа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294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одлуке о измјени Одлуке о Плану мреже здравствених установа у Републици Српској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295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Годишњи план специјализација 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супспецијализација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за Републику Српску за 2025. годину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3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296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Приједлог одлуке о давању сагласности за издавање гаранције Републике Српске за кредитно задужење Мјешовити холдинг "ЕРС"-МП А:Д. Требиње ЗП "Хидроелектране на Дрини" А.Д.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Вишград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као зајмопримца о Мјешовитог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холдинга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"Електропривреда Републике Српске", Матично предузеће Акционарско друштво, Требиње као јемца код Извозно-увозне банке Кине као зајмодавца за реализацију Пројекта изградње Хидроелектрана Б-1, Б-2А и Б-3 на ријеци Бистрици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297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уредбе о поступку додјеле средстава директне подршке Фонда солидарности Републике Српске у области прерађивачке индустрије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Није усклађивано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Регулатива Комисије  (ЕУ) бр.651/2014 од 17. јуна 2014. године о оцјењивању одређених категорија помоћи спојивих с унутрашњим тржиштем  у примјени чланова 107. и 108. Уговора, укључујући све измјене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298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Приједлог закона о измјенама Закона о платама запослених  лица у јавним установама у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обласати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здравства Републике Српске (по хитном поступку)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299</w:t>
            </w:r>
          </w:p>
        </w:tc>
        <w:tc>
          <w:tcPr>
            <w:tcW w:w="900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НП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Недељко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Гламочак</w:t>
            </w:r>
            <w:proofErr w:type="spellEnd"/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Нацрт закона о допуни Закона о раду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300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МЕИМС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одлуке о измјени Одлуке о висини основица за обрачун плата у представништвима Републике Српске у иностранству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301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стратегије борбе против корупције у Републици Српској за период 2025-2031. година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Дјелимично усклађено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after="24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t>Примарни извори права ЕУ:</w:t>
            </w: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Повеља Европске уније о основним правима</w:t>
            </w: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br/>
              <w:t xml:space="preserve"> </w:t>
            </w: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br/>
              <w:t>Секундарни извори права: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Директива (ЕУ) 2019/1937 Европског парламента и Савјета од 23. октобра 2019. године о заштити лица које пријављују кршења права Уније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Директива (EУ) 2015/849 Европског парламента и Савјета од 20. маја 2015. године о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спречавању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кориштења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финансијског система у сврху прања новца или финансирања тероризма, о измјени Регулативе (EУ) бр. 648/2012 Европског парламента и Савјета те о стављању изван снаге Директиве 2005/60/EЗ Европског парламента и Савјета и Директиве Комисије 2006/70/EЗ  и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Директива 2014/42/EУ Европског парламента и Савјета од 3. априла 2014. године о замрзавању и одузимању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>предмета и имовинске користи остварене кривичним дјелима у Европској унији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t>Остали извори права ЕУ:</w:t>
            </w:r>
            <w:r w:rsidRPr="006810C5">
              <w:rPr>
                <w:rFonts w:ascii="Calibri" w:eastAsia="Times New Roman" w:hAnsi="Calibri" w:cs="Calibri"/>
                <w:b/>
                <w:bCs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Резолуција Европског парламента од 8. септембра 2015. године о ситуацији у вези основних људских права у Европској унији (2013-2014) (2014/2254(INI)) ,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Резолуција Европског парламента од 23. октобра 2013. године о организованом криминалу, корупцији и прању новца: препоруке о акцијама и иницијативама које је неопходно подузети (финални извјештај)  (2013/2107(INI))  и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Саопштење Комисије Савјету, Европском парламенту и Економско социјалном комитету о европској свеобухватној политици борбе против корупције CОМ (2011) 308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lastRenderedPageBreak/>
              <w:t>Кривичноправна конвенција против корупције, 1999.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Додатни протокол на кривичноправну конвенцију Вијећа Европе против корупције, 2003.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Грађанскоправна конвенција против корупције, 1999.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Препорука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Kомитета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министара државама чланицама о заштити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звиждача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, 2014. година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УН Конвенција против корупције, 2003. година 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УН Конвенција против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транснационалног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организованог криминала, 2000. година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OECD Конвенција о борби против подмићивања страних јавних службеника у међународним пословним трансакцијама, 1997. година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302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МСВ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Упутство о уграђивању и одржавању шина и скретница у дугачким траковима (330)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Европски споразум о најважнијим међународним жељезничким пругама, УН, 1985. година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303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МРБИЗ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измјенама и допуни Закона о правима бораца, војних инвалида и породица погинулих бораца Одбрамбено-отаџбинског рата Републике Српске (по хитном поступку)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304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измјени Правилника о висини и начину плаћања партиципације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305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измјенама и допунама Правилника о поступку остваривања права на здравствену заштиту у Републици Српској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306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измјени Правилника о основима за закључивање уговора са даваоцима здравствених услуга у Републици Српској у 2025.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307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МЗСЗ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измјени Правилника о основима за закључивање уговора са даваоцима здравствених услуга у Републици Српској у 2024. години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308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Приједлог уредбе о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распораду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и намјени средстава од трошкова принудне наплате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309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МСВ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Правилник о техничким спецификацијама интероперабилности   које се односе на приступачност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жељезницe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за лица са  посебним потребама или смањеном покретљивошћу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Усклађено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Регулатива  Комисије  број 1300/2014 од 18. новембра 2014. године о техничким спецификацијама  интероперабилности  које се односе на  приступ жељезничком систему ЕУ за лица са посебним потребама и  смањеном покретљивошћу 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УН Конвенција о правима особа са инвалидитетом, 2016. година</w:t>
            </w:r>
          </w:p>
        </w:tc>
      </w:tr>
      <w:tr w:rsidR="004036C5" w:rsidRPr="006810C5" w:rsidTr="00BD4910">
        <w:trPr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310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Приједлог закона о измјенама и допунама Закона о судској полицији Републике Српске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311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Програм узгоја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липицанерске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расе коња у Републици Српској за период 2025-2029. године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312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МПШВ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Програм узгоја свиња у Републици Српској за период 2025-2029. године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313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Правилник о измјени Правилника о облику и садржају пореских пријава и пореске картице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314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Приједлог уредбе о допуни Уредбе о дјелатностима за чије обављање не постоји обавеза евидентирања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пронета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преко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електронскох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 фискалног уређаја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315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 xml:space="preserve">Приједлог одлуке о давању сагласности на издавање гаранције Републике Српске за кредитно задужење МХ "Електропривреда Републике Српске" МП </w:t>
            </w:r>
            <w:proofErr w:type="spellStart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а.д</w:t>
            </w:r>
            <w:proofErr w:type="spellEnd"/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. Требиње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Непримјењиво</w:t>
            </w:r>
          </w:p>
        </w:tc>
        <w:tc>
          <w:tcPr>
            <w:tcW w:w="3263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  <w:tr w:rsidR="004036C5" w:rsidRPr="006810C5" w:rsidTr="00BD4910">
        <w:trPr>
          <w:trHeight w:val="6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dxa"/>
            <w:noWrap/>
            <w:vAlign w:val="center"/>
          </w:tcPr>
          <w:p w:rsidR="004036C5" w:rsidRDefault="004036C5" w:rsidP="004036C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316</w:t>
            </w:r>
          </w:p>
        </w:tc>
        <w:tc>
          <w:tcPr>
            <w:tcW w:w="9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МФ</w:t>
            </w:r>
          </w:p>
        </w:tc>
        <w:tc>
          <w:tcPr>
            <w:tcW w:w="369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Упутство о спровођењу надзора над радом субјеката који пружају услуге у области ревизије и рачуноводства</w:t>
            </w:r>
          </w:p>
        </w:tc>
        <w:tc>
          <w:tcPr>
            <w:tcW w:w="1800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Није усклађивано</w:t>
            </w:r>
          </w:p>
        </w:tc>
        <w:tc>
          <w:tcPr>
            <w:tcW w:w="3263" w:type="dxa"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Регулатива Европског парламента и Савјета број 537/2014 од 16. априла 2014. године о посебним захтјевима у вези законске ревизије субјеката од јавног интереса и стављању изван снаге Одлуке Комисије 2005/909/EЗ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 xml:space="preserve">Директива 2014/56/EЗ Европског парламента и Савјета од 16. априла 2014. године о измјени Директиве 2006/43/EС о законским ревизијама годишњих финансијских извјештаја и консолидованих финансијских извјештаја </w:t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</w: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br/>
              <w:t>Директива 2006/43/ЕЗ Европског парламента и Савјета од 17. маја 2006. године о законској ревизији годишњих и консолидованих извјештаја, допуна Директива78/660/ЕЕЗ и 83/349/ЕЕЗ и опозив Директиве 84/253/ЕЕЗ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  <w:tc>
          <w:tcPr>
            <w:tcW w:w="2056" w:type="dxa"/>
            <w:noWrap/>
            <w:vAlign w:val="center"/>
            <w:hideMark/>
          </w:tcPr>
          <w:p w:rsidR="004036C5" w:rsidRPr="006810C5" w:rsidRDefault="004036C5" w:rsidP="004036C5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sr-Cyrl-BA" w:eastAsia="sr-Cyrl-BA"/>
              </w:rPr>
            </w:pPr>
            <w:r w:rsidRPr="006810C5">
              <w:rPr>
                <w:rFonts w:ascii="Calibri" w:eastAsia="Times New Roman" w:hAnsi="Calibri" w:cs="Calibri"/>
                <w:lang w:val="sr-Cyrl-BA" w:eastAsia="sr-Cyrl-BA"/>
              </w:rPr>
              <w:t>/</w:t>
            </w:r>
          </w:p>
        </w:tc>
      </w:tr>
    </w:tbl>
    <w:p w:rsidR="00B349E7" w:rsidRPr="00C30F93" w:rsidRDefault="00B349E7">
      <w:pPr>
        <w:rPr>
          <w:lang w:val="sr-Cyrl-BA"/>
        </w:rPr>
      </w:pPr>
    </w:p>
    <w:p w:rsidR="00E026E0" w:rsidRPr="00C30F93" w:rsidRDefault="00B349E7">
      <w:pPr>
        <w:spacing w:line="259" w:lineRule="auto"/>
        <w:rPr>
          <w:lang w:val="sr-Cyrl-BA"/>
        </w:rPr>
        <w:sectPr w:rsidR="00E026E0" w:rsidRPr="00C30F93" w:rsidSect="00C601F7">
          <w:footerReference w:type="default" r:id="rId6"/>
          <w:pgSz w:w="15840" w:h="12240" w:orient="landscape"/>
          <w:pgMar w:top="360" w:right="720" w:bottom="720" w:left="720" w:header="708" w:footer="708" w:gutter="0"/>
          <w:pgNumType w:start="0"/>
          <w:cols w:space="708"/>
          <w:titlePg/>
          <w:docGrid w:linePitch="360"/>
        </w:sectPr>
      </w:pPr>
      <w:r w:rsidRPr="00C30F93">
        <w:rPr>
          <w:lang w:val="sr-Cyrl-BA"/>
        </w:rPr>
        <w:br w:type="page"/>
      </w:r>
    </w:p>
    <w:p w:rsidR="00B349E7" w:rsidRPr="00C30F93" w:rsidRDefault="00B349E7">
      <w:pPr>
        <w:spacing w:line="259" w:lineRule="auto"/>
        <w:rPr>
          <w:lang w:val="sr-Cyrl-BA"/>
        </w:rPr>
      </w:pPr>
    </w:p>
    <w:tbl>
      <w:tblPr>
        <w:tblStyle w:val="GridTable2"/>
        <w:tblW w:w="0" w:type="auto"/>
        <w:tblLayout w:type="fixed"/>
        <w:tblLook w:val="0000" w:firstRow="0" w:lastRow="0" w:firstColumn="0" w:lastColumn="0" w:noHBand="0" w:noVBand="0"/>
      </w:tblPr>
      <w:tblGrid>
        <w:gridCol w:w="1800"/>
        <w:gridCol w:w="9234"/>
      </w:tblGrid>
      <w:tr w:rsidR="00B349E7" w:rsidRPr="00C30679" w:rsidTr="00C306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034" w:type="dxa"/>
            <w:gridSpan w:val="2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mbria" w:hAnsi="Cambria" w:cs="Calibri"/>
                <w:bCs/>
                <w:color w:val="FFFFFF"/>
                <w:lang w:val="sr-Cyrl-BA"/>
              </w:rPr>
            </w:pPr>
            <w:r w:rsidRPr="0071187A">
              <w:rPr>
                <w:rFonts w:ascii="Cambria" w:hAnsi="Cambria" w:cs="Calibri"/>
                <w:bCs/>
                <w:lang w:val="sr-Cyrl-BA"/>
              </w:rPr>
              <w:t>АКРОНИМИ</w:t>
            </w:r>
          </w:p>
        </w:tc>
      </w:tr>
      <w:tr w:rsidR="00C30679" w:rsidRPr="00C30679" w:rsidTr="0071187A">
        <w:trPr>
          <w:trHeight w:val="3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C30679" w:rsidRPr="0071187A" w:rsidRDefault="00C30679" w:rsidP="00C30679">
            <w:pPr>
              <w:jc w:val="center"/>
            </w:pPr>
            <w:proofErr w:type="spellStart"/>
            <w:r w:rsidRPr="0071187A">
              <w:t>ГенСек</w:t>
            </w:r>
            <w:proofErr w:type="spellEnd"/>
          </w:p>
        </w:tc>
        <w:tc>
          <w:tcPr>
            <w:tcW w:w="9234" w:type="dxa"/>
            <w:vAlign w:val="center"/>
          </w:tcPr>
          <w:p w:rsidR="00C30679" w:rsidRPr="0071187A" w:rsidRDefault="00C30679" w:rsidP="00C306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1187A">
              <w:t>Генерални</w:t>
            </w:r>
            <w:proofErr w:type="spellEnd"/>
            <w:r w:rsidRPr="0071187A">
              <w:t xml:space="preserve"> </w:t>
            </w:r>
            <w:proofErr w:type="spellStart"/>
            <w:r w:rsidRPr="0071187A">
              <w:t>секретаријат</w:t>
            </w:r>
            <w:proofErr w:type="spellEnd"/>
            <w:r w:rsidRPr="0071187A">
              <w:t xml:space="preserve"> </w:t>
            </w:r>
            <w:proofErr w:type="spellStart"/>
            <w:r w:rsidRPr="0071187A">
              <w:t>Владе</w:t>
            </w:r>
            <w:proofErr w:type="spellEnd"/>
            <w:r w:rsidRPr="0071187A">
              <w:t xml:space="preserve"> </w:t>
            </w:r>
            <w:proofErr w:type="spellStart"/>
            <w:r w:rsidRPr="0071187A">
              <w:t>Републике</w:t>
            </w:r>
            <w:proofErr w:type="spellEnd"/>
            <w:r w:rsidRPr="0071187A">
              <w:t xml:space="preserve"> </w:t>
            </w:r>
            <w:proofErr w:type="spellStart"/>
            <w:r w:rsidRPr="0071187A">
              <w:t>Српске</w:t>
            </w:r>
            <w:proofErr w:type="spellEnd"/>
          </w:p>
        </w:tc>
      </w:tr>
      <w:tr w:rsidR="00E026E0" w:rsidRPr="00C30679" w:rsidTr="007118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026E0" w:rsidRPr="0071187A" w:rsidRDefault="00E026E0" w:rsidP="00E026E0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ЗОО</w:t>
            </w:r>
          </w:p>
        </w:tc>
        <w:tc>
          <w:tcPr>
            <w:tcW w:w="9234" w:type="dxa"/>
            <w:vAlign w:val="center"/>
          </w:tcPr>
          <w:p w:rsidR="00E026E0" w:rsidRPr="0071187A" w:rsidRDefault="00E026E0" w:rsidP="00E026E0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Завод за образовање одраслих</w:t>
            </w:r>
          </w:p>
        </w:tc>
      </w:tr>
      <w:tr w:rsidR="00B349E7" w:rsidRPr="00C30679" w:rsidTr="0071187A">
        <w:trPr>
          <w:trHeight w:val="28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МЕИМС</w:t>
            </w:r>
          </w:p>
        </w:tc>
        <w:tc>
          <w:tcPr>
            <w:tcW w:w="9234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 xml:space="preserve">Министарство за европске </w:t>
            </w:r>
            <w:proofErr w:type="spellStart"/>
            <w:r w:rsidRPr="0071187A">
              <w:rPr>
                <w:rFonts w:ascii="Calibri" w:hAnsi="Calibri" w:cs="Calibri"/>
                <w:lang w:val="sr-Cyrl-BA"/>
              </w:rPr>
              <w:t>интеграциј</w:t>
            </w:r>
            <w:proofErr w:type="spellEnd"/>
            <w:r w:rsidRPr="0071187A">
              <w:rPr>
                <w:rFonts w:ascii="Calibri" w:hAnsi="Calibri" w:cs="Calibri"/>
                <w:lang w:val="sr-Cyrl-BA"/>
              </w:rPr>
              <w:t>​е и међународну сарадњу</w:t>
            </w:r>
          </w:p>
        </w:tc>
      </w:tr>
      <w:tr w:rsidR="00B349E7" w:rsidRPr="00C30679" w:rsidTr="007118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МЕР</w:t>
            </w:r>
          </w:p>
        </w:tc>
        <w:tc>
          <w:tcPr>
            <w:tcW w:w="9234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Министарство енергетике и рударства</w:t>
            </w:r>
          </w:p>
        </w:tc>
      </w:tr>
      <w:tr w:rsidR="00B349E7" w:rsidRPr="00C30679" w:rsidTr="0071187A">
        <w:trPr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МЗСЗ</w:t>
            </w:r>
          </w:p>
        </w:tc>
        <w:tc>
          <w:tcPr>
            <w:tcW w:w="9234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Министарство здравља и социјалне заштите</w:t>
            </w:r>
          </w:p>
        </w:tc>
      </w:tr>
      <w:tr w:rsidR="00B349E7" w:rsidRPr="00C30679" w:rsidTr="007118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МНРВО</w:t>
            </w:r>
          </w:p>
        </w:tc>
        <w:tc>
          <w:tcPr>
            <w:tcW w:w="9234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 xml:space="preserve">​Министарство за </w:t>
            </w:r>
            <w:proofErr w:type="spellStart"/>
            <w:r w:rsidRPr="0071187A">
              <w:rPr>
                <w:rFonts w:ascii="Calibri" w:hAnsi="Calibri" w:cs="Calibri"/>
                <w:lang w:val="sr-Cyrl-BA"/>
              </w:rPr>
              <w:t>научнотехнолошки</w:t>
            </w:r>
            <w:proofErr w:type="spellEnd"/>
            <w:r w:rsidRPr="0071187A">
              <w:rPr>
                <w:rFonts w:ascii="Calibri" w:hAnsi="Calibri" w:cs="Calibri"/>
                <w:lang w:val="sr-Cyrl-BA"/>
              </w:rPr>
              <w:t xml:space="preserve"> развој, високо образовање и информационо друштво​</w:t>
            </w:r>
          </w:p>
        </w:tc>
      </w:tr>
      <w:tr w:rsidR="00B349E7" w:rsidRPr="00C30679" w:rsidTr="0071187A">
        <w:trPr>
          <w:trHeight w:val="28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МП</w:t>
            </w:r>
          </w:p>
        </w:tc>
        <w:tc>
          <w:tcPr>
            <w:tcW w:w="9234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Министарство правде</w:t>
            </w:r>
          </w:p>
        </w:tc>
      </w:tr>
      <w:tr w:rsidR="00B349E7" w:rsidRPr="00C30679" w:rsidTr="007118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МПК</w:t>
            </w:r>
          </w:p>
        </w:tc>
        <w:tc>
          <w:tcPr>
            <w:tcW w:w="9234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Министарство просвјете и културе</w:t>
            </w:r>
          </w:p>
        </w:tc>
        <w:bookmarkStart w:id="0" w:name="_GoBack"/>
        <w:bookmarkEnd w:id="0"/>
      </w:tr>
      <w:tr w:rsidR="00B349E7" w:rsidRPr="00C30679" w:rsidTr="0071187A">
        <w:trPr>
          <w:trHeight w:val="2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МПОС</w:t>
            </w:r>
          </w:p>
        </w:tc>
        <w:tc>
          <w:tcPr>
            <w:tcW w:w="9234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Министарство породице, омладине и спорта</w:t>
            </w:r>
          </w:p>
        </w:tc>
      </w:tr>
      <w:tr w:rsidR="00B349E7" w:rsidRPr="00C30679" w:rsidTr="007118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МПП</w:t>
            </w:r>
          </w:p>
        </w:tc>
        <w:tc>
          <w:tcPr>
            <w:tcW w:w="9234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Министарство привреде и предузетништва</w:t>
            </w:r>
          </w:p>
        </w:tc>
      </w:tr>
      <w:tr w:rsidR="00B349E7" w:rsidRPr="00C30679" w:rsidTr="0071187A">
        <w:trPr>
          <w:trHeight w:val="2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МПУГЕ</w:t>
            </w:r>
          </w:p>
        </w:tc>
        <w:tc>
          <w:tcPr>
            <w:tcW w:w="9234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Министарство за просторно уређење, грађевинарство и екологију</w:t>
            </w:r>
          </w:p>
        </w:tc>
      </w:tr>
      <w:tr w:rsidR="00B349E7" w:rsidRPr="00C30679" w:rsidTr="007118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МПШВ</w:t>
            </w:r>
          </w:p>
        </w:tc>
        <w:tc>
          <w:tcPr>
            <w:tcW w:w="9234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Министарство пољопривреде, шумарства и водопривреде​</w:t>
            </w:r>
          </w:p>
        </w:tc>
      </w:tr>
      <w:tr w:rsidR="00B349E7" w:rsidRPr="00C30679" w:rsidTr="0071187A">
        <w:trPr>
          <w:trHeight w:val="28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МРБИЗ</w:t>
            </w:r>
          </w:p>
        </w:tc>
        <w:tc>
          <w:tcPr>
            <w:tcW w:w="9234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Министарство рада и борачко-инвалидске заштите</w:t>
            </w:r>
          </w:p>
        </w:tc>
      </w:tr>
      <w:tr w:rsidR="00B349E7" w:rsidRPr="00C30679" w:rsidTr="007118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МСВ</w:t>
            </w:r>
          </w:p>
        </w:tc>
        <w:tc>
          <w:tcPr>
            <w:tcW w:w="9234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Министарство саобраћаја и веза</w:t>
            </w:r>
          </w:p>
        </w:tc>
      </w:tr>
      <w:tr w:rsidR="00B349E7" w:rsidRPr="00C30679" w:rsidTr="0071187A">
        <w:trPr>
          <w:trHeight w:val="28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МТТ</w:t>
            </w:r>
          </w:p>
        </w:tc>
        <w:tc>
          <w:tcPr>
            <w:tcW w:w="9234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Министарство трговине и туризма</w:t>
            </w:r>
          </w:p>
        </w:tc>
      </w:tr>
      <w:tr w:rsidR="00B349E7" w:rsidRPr="00C30679" w:rsidTr="007118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МУЛС</w:t>
            </w:r>
          </w:p>
        </w:tc>
        <w:tc>
          <w:tcPr>
            <w:tcW w:w="9234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​​​​​Министарство управе и локалне самоуправе</w:t>
            </w:r>
          </w:p>
        </w:tc>
      </w:tr>
      <w:tr w:rsidR="00B349E7" w:rsidRPr="00C30679" w:rsidTr="0071187A">
        <w:trPr>
          <w:trHeight w:val="2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МУП</w:t>
            </w:r>
          </w:p>
        </w:tc>
        <w:tc>
          <w:tcPr>
            <w:tcW w:w="9234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proofErr w:type="spellStart"/>
            <w:r w:rsidRPr="0071187A">
              <w:rPr>
                <w:rFonts w:ascii="Calibri" w:hAnsi="Calibri" w:cs="Calibri"/>
                <w:lang w:val="sr-Cyrl-BA"/>
              </w:rPr>
              <w:t>Mинистарство</w:t>
            </w:r>
            <w:proofErr w:type="spellEnd"/>
            <w:r w:rsidRPr="0071187A">
              <w:rPr>
                <w:rFonts w:ascii="Calibri" w:hAnsi="Calibri" w:cs="Calibri"/>
                <w:lang w:val="sr-Cyrl-BA"/>
              </w:rPr>
              <w:t xml:space="preserve"> унутрашњих послова</w:t>
            </w:r>
          </w:p>
        </w:tc>
      </w:tr>
      <w:tr w:rsidR="00B349E7" w:rsidRPr="00C30679" w:rsidTr="007118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МФ</w:t>
            </w:r>
          </w:p>
        </w:tc>
        <w:tc>
          <w:tcPr>
            <w:tcW w:w="9234" w:type="dxa"/>
            <w:vAlign w:val="center"/>
          </w:tcPr>
          <w:p w:rsidR="00B349E7" w:rsidRPr="0071187A" w:rsidRDefault="00B349E7" w:rsidP="00875B81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Министарство финансија</w:t>
            </w:r>
          </w:p>
        </w:tc>
      </w:tr>
      <w:tr w:rsidR="00B349E7" w:rsidRPr="00C30679" w:rsidTr="0071187A">
        <w:trPr>
          <w:trHeight w:val="2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НП</w:t>
            </w:r>
          </w:p>
        </w:tc>
        <w:tc>
          <w:tcPr>
            <w:tcW w:w="9234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Народни посланик</w:t>
            </w:r>
          </w:p>
        </w:tc>
      </w:tr>
      <w:tr w:rsidR="00B349E7" w:rsidRPr="00C30679" w:rsidTr="007118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РЗСМ</w:t>
            </w:r>
          </w:p>
        </w:tc>
        <w:tc>
          <w:tcPr>
            <w:tcW w:w="9234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 xml:space="preserve">Републички завод за стандардизацију и </w:t>
            </w:r>
            <w:proofErr w:type="spellStart"/>
            <w:r w:rsidRPr="0071187A">
              <w:rPr>
                <w:rFonts w:ascii="Calibri" w:hAnsi="Calibri" w:cs="Calibri"/>
                <w:lang w:val="sr-Cyrl-BA"/>
              </w:rPr>
              <w:t>метрологију</w:t>
            </w:r>
            <w:proofErr w:type="spellEnd"/>
          </w:p>
        </w:tc>
      </w:tr>
      <w:tr w:rsidR="00B349E7" w:rsidRPr="00C30F93" w:rsidTr="0071187A">
        <w:trPr>
          <w:trHeight w:val="29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РУГИП</w:t>
            </w:r>
          </w:p>
        </w:tc>
        <w:tc>
          <w:tcPr>
            <w:tcW w:w="9234" w:type="dxa"/>
            <w:vAlign w:val="center"/>
          </w:tcPr>
          <w:p w:rsidR="00B349E7" w:rsidRPr="0071187A" w:rsidRDefault="00B349E7" w:rsidP="00B349E7">
            <w:pPr>
              <w:autoSpaceDE w:val="0"/>
              <w:autoSpaceDN w:val="0"/>
              <w:adjustRightInd w:val="0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sr-Cyrl-BA"/>
              </w:rPr>
            </w:pPr>
            <w:r w:rsidRPr="0071187A">
              <w:rPr>
                <w:rFonts w:ascii="Calibri" w:hAnsi="Calibri" w:cs="Calibri"/>
                <w:lang w:val="sr-Cyrl-BA"/>
              </w:rPr>
              <w:t>Републичка управа за геодетске и имовинско-правне послове</w:t>
            </w:r>
          </w:p>
        </w:tc>
      </w:tr>
    </w:tbl>
    <w:p w:rsidR="007C5E01" w:rsidRPr="00C30F93" w:rsidRDefault="007C5E01">
      <w:pPr>
        <w:rPr>
          <w:lang w:val="sr-Cyrl-BA"/>
        </w:rPr>
      </w:pPr>
    </w:p>
    <w:sectPr w:rsidR="007C5E01" w:rsidRPr="00C30F93" w:rsidSect="00B349E7">
      <w:footerReference w:type="default" r:id="rId7"/>
      <w:headerReference w:type="first" r:id="rId8"/>
      <w:pgSz w:w="15840" w:h="12240" w:orient="landscape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580" w:rsidRDefault="00A71580" w:rsidP="00B349E7">
      <w:pPr>
        <w:spacing w:after="0" w:line="240" w:lineRule="auto"/>
      </w:pPr>
      <w:r>
        <w:separator/>
      </w:r>
    </w:p>
  </w:endnote>
  <w:endnote w:type="continuationSeparator" w:id="0">
    <w:p w:rsidR="00A71580" w:rsidRDefault="00A71580" w:rsidP="00B34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29909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D4910" w:rsidRDefault="00BD4910" w:rsidP="00E026E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1163">
          <w:rPr>
            <w:noProof/>
          </w:rPr>
          <w:t>90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910" w:rsidRDefault="00BD4910" w:rsidP="00E026E0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580" w:rsidRDefault="00A71580" w:rsidP="00B349E7">
      <w:pPr>
        <w:spacing w:after="0" w:line="240" w:lineRule="auto"/>
      </w:pPr>
      <w:r>
        <w:separator/>
      </w:r>
    </w:p>
  </w:footnote>
  <w:footnote w:type="continuationSeparator" w:id="0">
    <w:p w:rsidR="00A71580" w:rsidRDefault="00A71580" w:rsidP="00B34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910" w:rsidRDefault="00BD491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9E7"/>
    <w:rsid w:val="000C1989"/>
    <w:rsid w:val="001349E1"/>
    <w:rsid w:val="001677EE"/>
    <w:rsid w:val="0017307C"/>
    <w:rsid w:val="00326FE0"/>
    <w:rsid w:val="00340308"/>
    <w:rsid w:val="004036C5"/>
    <w:rsid w:val="005141B3"/>
    <w:rsid w:val="00521E23"/>
    <w:rsid w:val="0054748E"/>
    <w:rsid w:val="005559F7"/>
    <w:rsid w:val="006810C5"/>
    <w:rsid w:val="006A1BD5"/>
    <w:rsid w:val="006E769E"/>
    <w:rsid w:val="00701C47"/>
    <w:rsid w:val="007032E6"/>
    <w:rsid w:val="0071187A"/>
    <w:rsid w:val="007C5E01"/>
    <w:rsid w:val="007D7BC6"/>
    <w:rsid w:val="00875B81"/>
    <w:rsid w:val="008900BE"/>
    <w:rsid w:val="009A250D"/>
    <w:rsid w:val="009D04DF"/>
    <w:rsid w:val="00A52E56"/>
    <w:rsid w:val="00A71580"/>
    <w:rsid w:val="00A73BFF"/>
    <w:rsid w:val="00AF55C9"/>
    <w:rsid w:val="00B349E7"/>
    <w:rsid w:val="00BD4910"/>
    <w:rsid w:val="00C30679"/>
    <w:rsid w:val="00C30F93"/>
    <w:rsid w:val="00C601F7"/>
    <w:rsid w:val="00CA1163"/>
    <w:rsid w:val="00DC5D75"/>
    <w:rsid w:val="00DD3794"/>
    <w:rsid w:val="00E026E0"/>
    <w:rsid w:val="00E113EE"/>
    <w:rsid w:val="00E23202"/>
    <w:rsid w:val="00EC195D"/>
    <w:rsid w:val="00ED2391"/>
    <w:rsid w:val="00F9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344158-37DB-49E2-950E-8F47E4E10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9E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349E7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349E7"/>
    <w:rPr>
      <w:color w:val="954F72"/>
      <w:u w:val="single"/>
    </w:rPr>
  </w:style>
  <w:style w:type="paragraph" w:customStyle="1" w:styleId="msonormal0">
    <w:name w:val="msonormal"/>
    <w:basedOn w:val="Normal"/>
    <w:rsid w:val="00B34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Normal"/>
    <w:rsid w:val="00B349E7"/>
    <w:pPr>
      <w:pBdr>
        <w:left w:val="single" w:sz="4" w:space="0" w:color="7F7F7F"/>
        <w:bottom w:val="single" w:sz="4" w:space="0" w:color="7F7F7F"/>
        <w:right w:val="single" w:sz="4" w:space="0" w:color="7F7F7F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0"/>
      <w:szCs w:val="20"/>
    </w:rPr>
  </w:style>
  <w:style w:type="paragraph" w:customStyle="1" w:styleId="xl64">
    <w:name w:val="xl64"/>
    <w:basedOn w:val="Normal"/>
    <w:rsid w:val="00B349E7"/>
    <w:pPr>
      <w:shd w:val="clear" w:color="000000" w:fill="EDEDE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B349E7"/>
    <w:pP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</w:rPr>
  </w:style>
  <w:style w:type="paragraph" w:customStyle="1" w:styleId="xl66">
    <w:name w:val="xl66"/>
    <w:basedOn w:val="Normal"/>
    <w:rsid w:val="00B349E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B349E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B349E7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349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49E7"/>
  </w:style>
  <w:style w:type="paragraph" w:styleId="Footer">
    <w:name w:val="footer"/>
    <w:basedOn w:val="Normal"/>
    <w:link w:val="FooterChar"/>
    <w:uiPriority w:val="99"/>
    <w:unhideWhenUsed/>
    <w:rsid w:val="00B349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49E7"/>
  </w:style>
  <w:style w:type="table" w:styleId="GridTable2-Accent4">
    <w:name w:val="Grid Table 2 Accent 4"/>
    <w:basedOn w:val="TableNormal"/>
    <w:uiPriority w:val="47"/>
    <w:rsid w:val="00C601F7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">
    <w:name w:val="Grid Table 2"/>
    <w:basedOn w:val="TableNormal"/>
    <w:uiPriority w:val="47"/>
    <w:rsid w:val="005141B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5Dark-Accent3">
    <w:name w:val="Grid Table 5 Dark Accent 3"/>
    <w:basedOn w:val="TableNormal"/>
    <w:uiPriority w:val="50"/>
    <w:rsid w:val="005141B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7Colorful-Accent3">
    <w:name w:val="Grid Table 7 Colorful Accent 3"/>
    <w:basedOn w:val="TableNormal"/>
    <w:uiPriority w:val="52"/>
    <w:rsid w:val="005141B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">
    <w:name w:val="Grid Table 7 Colorful"/>
    <w:basedOn w:val="TableNormal"/>
    <w:uiPriority w:val="52"/>
    <w:rsid w:val="005141B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4-Accent3">
    <w:name w:val="List Table 4 Accent 3"/>
    <w:basedOn w:val="TableNormal"/>
    <w:uiPriority w:val="49"/>
    <w:rsid w:val="005141B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PlainTable1">
    <w:name w:val="Plain Table 1"/>
    <w:basedOn w:val="TableNormal"/>
    <w:uiPriority w:val="41"/>
    <w:rsid w:val="005141B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3">
    <w:name w:val="Grid Table 3"/>
    <w:basedOn w:val="TableNormal"/>
    <w:uiPriority w:val="48"/>
    <w:rsid w:val="00C3067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4-Accent3">
    <w:name w:val="Grid Table 4 Accent 3"/>
    <w:basedOn w:val="TableNormal"/>
    <w:uiPriority w:val="49"/>
    <w:rsid w:val="00C3067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A1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1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5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13414</Words>
  <Characters>76461</Characters>
  <Application>Microsoft Office Word</Application>
  <DocSecurity>0</DocSecurity>
  <Lines>637</Lines>
  <Paragraphs>179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Klipa</dc:creator>
  <cp:keywords/>
  <dc:description/>
  <cp:lastModifiedBy>MEIMS </cp:lastModifiedBy>
  <cp:revision>23</cp:revision>
  <cp:lastPrinted>2025-03-24T14:14:00Z</cp:lastPrinted>
  <dcterms:created xsi:type="dcterms:W3CDTF">2023-01-31T08:45:00Z</dcterms:created>
  <dcterms:modified xsi:type="dcterms:W3CDTF">2025-03-24T14:15:00Z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4d80c90e-98bb-4724-b444-8d2d871b7bec</vt:lpwstr>
  </property>
</Properties>
</file>